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7E4BD" w:themeColor="accent3" w:themeTint="66"/>
  <w:body>
    <w:p w14:paraId="7E070097">
      <w:pPr>
        <w:spacing w:line="240" w:lineRule="auto"/>
        <w:ind w:left="-363" w:leftChars="-173" w:right="-315" w:rightChars="-150" w:firstLine="0"/>
        <w:jc w:val="center"/>
        <w:textAlignment w:val="center"/>
        <w:rPr>
          <w:rFonts w:hint="default" w:ascii="Times New Roman" w:hAnsi="Times New Roman" w:eastAsia="方正小标宋简体" w:cs="Times New Roman"/>
          <w:color w:val="FF0000"/>
          <w:spacing w:val="45"/>
          <w:w w:val="55"/>
          <w:sz w:val="144"/>
          <w:szCs w:val="144"/>
        </w:rPr>
      </w:pPr>
      <w:r>
        <w:rPr>
          <w:rFonts w:hint="eastAsia" w:eastAsia="方正小标宋简体" w:cs="Times New Roman"/>
          <w:color w:val="FF0000"/>
          <w:spacing w:val="45"/>
          <w:w w:val="55"/>
          <w:sz w:val="144"/>
          <w:szCs w:val="144"/>
          <w:lang w:val="en-US" w:eastAsia="zh-CN"/>
        </w:rPr>
        <w:t>滕州</w:t>
      </w:r>
      <w:r>
        <w:rPr>
          <w:rFonts w:hint="default" w:ascii="Times New Roman" w:hAnsi="Times New Roman" w:eastAsia="方正小标宋简体" w:cs="Times New Roman"/>
          <w:color w:val="FF0000"/>
          <w:spacing w:val="45"/>
          <w:w w:val="55"/>
          <w:sz w:val="144"/>
          <w:szCs w:val="144"/>
        </w:rPr>
        <w:t>市</w:t>
      </w:r>
      <w:r>
        <w:rPr>
          <w:rFonts w:hint="default" w:ascii="Times New Roman" w:hAnsi="Times New Roman" w:eastAsia="方正小标宋简体" w:cs="Times New Roman"/>
          <w:color w:val="FF0000"/>
          <w:spacing w:val="45"/>
          <w:w w:val="55"/>
          <w:sz w:val="144"/>
          <w:szCs w:val="144"/>
          <w:lang w:eastAsia="zh-CN"/>
        </w:rPr>
        <w:t>应急管理</w:t>
      </w:r>
      <w:r>
        <w:rPr>
          <w:rFonts w:hint="default" w:ascii="Times New Roman" w:hAnsi="Times New Roman" w:eastAsia="方正小标宋简体" w:cs="Times New Roman"/>
          <w:color w:val="FF0000"/>
          <w:spacing w:val="45"/>
          <w:w w:val="55"/>
          <w:sz w:val="144"/>
          <w:szCs w:val="144"/>
        </w:rPr>
        <w:t>局文件</w:t>
      </w:r>
    </w:p>
    <w:p w14:paraId="379C332B">
      <w:pPr>
        <w:pStyle w:val="12"/>
        <w:spacing w:before="0" w:beforeAutospacing="0" w:after="0" w:afterAutospacing="0" w:line="600" w:lineRule="exact"/>
        <w:jc w:val="center"/>
        <w:rPr>
          <w:rFonts w:hint="default" w:ascii="Times New Roman" w:hAnsi="Times New Roman" w:eastAsia="仿宋_GB2312" w:cs="Times New Roman"/>
          <w:sz w:val="32"/>
          <w:szCs w:val="32"/>
        </w:rPr>
      </w:pPr>
    </w:p>
    <w:p w14:paraId="39F14A1A">
      <w:pPr>
        <w:pStyle w:val="12"/>
        <w:spacing w:before="0" w:beforeAutospacing="0" w:after="0" w:afterAutospacing="0" w:line="600" w:lineRule="exact"/>
        <w:jc w:val="center"/>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滕</w:t>
      </w:r>
      <w:r>
        <w:rPr>
          <w:rFonts w:hint="default" w:ascii="Times New Roman" w:hAnsi="Times New Roman" w:eastAsia="仿宋_GB2312" w:cs="Times New Roman"/>
          <w:sz w:val="32"/>
          <w:szCs w:val="32"/>
        </w:rPr>
        <w:t>应急发〔20</w:t>
      </w:r>
      <w:r>
        <w:rPr>
          <w:rFonts w:hint="default"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25</w:t>
      </w:r>
      <w:bookmarkStart w:id="0" w:name="_GoBack"/>
      <w:bookmarkEnd w:id="0"/>
      <w:r>
        <w:rPr>
          <w:rFonts w:hint="default" w:ascii="Times New Roman" w:hAnsi="Times New Roman" w:eastAsia="仿宋_GB2312" w:cs="Times New Roman"/>
          <w:sz w:val="32"/>
          <w:szCs w:val="32"/>
        </w:rPr>
        <w:t>号</w:t>
      </w:r>
    </w:p>
    <w:p w14:paraId="18CA1F4F">
      <w:pPr>
        <w:pStyle w:val="12"/>
        <w:spacing w:before="0" w:beforeAutospacing="0" w:after="0" w:afterAutospacing="0" w:line="600" w:lineRule="exact"/>
        <w:jc w:val="center"/>
        <w:rPr>
          <w:rFonts w:hint="default" w:ascii="Times New Roman" w:hAnsi="Times New Roman" w:eastAsia="方正小标宋简体" w:cs="Times New Roman"/>
          <w:bCs/>
          <w:kern w:val="0"/>
          <w:sz w:val="44"/>
          <w:szCs w:val="44"/>
        </w:rPr>
      </w:pPr>
      <w:r>
        <w:rPr>
          <w:rFonts w:hint="default"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page">
                  <wp:posOffset>611505</wp:posOffset>
                </wp:positionH>
                <wp:positionV relativeFrom="page">
                  <wp:posOffset>3666490</wp:posOffset>
                </wp:positionV>
                <wp:extent cx="6172200" cy="0"/>
                <wp:effectExtent l="0" t="11430" r="0" b="19050"/>
                <wp:wrapNone/>
                <wp:docPr id="1" name="直线 2"/>
                <wp:cNvGraphicFramePr/>
                <a:graphic xmlns:a="http://schemas.openxmlformats.org/drawingml/2006/main">
                  <a:graphicData uri="http://schemas.microsoft.com/office/word/2010/wordprocessingShape">
                    <wps:wsp>
                      <wps:cNvCnPr/>
                      <wps:spPr>
                        <a:xfrm>
                          <a:off x="0" y="0"/>
                          <a:ext cx="6172200" cy="0"/>
                        </a:xfrm>
                        <a:prstGeom prst="line">
                          <a:avLst/>
                        </a:prstGeom>
                        <a:ln w="23368" cap="flat" cmpd="sng">
                          <a:solidFill>
                            <a:srgbClr val="FF0000"/>
                          </a:solidFill>
                          <a:prstDash val="solid"/>
                          <a:headEnd type="none" w="med" len="med"/>
                          <a:tailEnd type="none" w="med" len="med"/>
                        </a:ln>
                        <a:effectLst>
                          <a:outerShdw algn="ctr" rotWithShape="0">
                            <a:srgbClr val="C0C0C0"/>
                          </a:outerShdw>
                        </a:effectLst>
                      </wps:spPr>
                      <wps:bodyPr upright="1"/>
                    </wps:wsp>
                  </a:graphicData>
                </a:graphic>
              </wp:anchor>
            </w:drawing>
          </mc:Choice>
          <mc:Fallback>
            <w:pict>
              <v:line id="直线 2" o:spid="_x0000_s1026" o:spt="20" style="position:absolute;left:0pt;margin-left:48.15pt;margin-top:288.7pt;height:0pt;width:486pt;mso-position-horizontal-relative:page;mso-position-vertical-relative:page;z-index:251659264;mso-width-relative:page;mso-height-relative:page;" filled="f" stroked="t" coordsize="21600,21600" o:gfxdata="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DOydkAAAALAQAADwAA&#10;AAAAAAABACAAAAAiAAAAZHJzL2Rvd25yZXYueG1sUEsBAhQAFAAAAAgAh07iQKjWFJ8VAgAARwQA&#10;AA4AAAAAAAAAAQAgAAAAKAEAAGRycy9lMm9Eb2MueG1sUEsFBgAAAAAGAAYAWQEAAK8FAAAAAA==&#10;">
                <v:fill on="f" focussize="0,0"/>
                <v:stroke weight="1.84pt" color="#FF0000" joinstyle="round"/>
                <v:imagedata o:title=""/>
                <o:lock v:ext="edit" aspectratio="f"/>
                <v:shadow on="t" color="#C0C0C0" offset="0pt,0pt" origin="0f,0f" matrix="65536f,0f,0f,65536f"/>
              </v:line>
            </w:pict>
          </mc:Fallback>
        </mc:AlternateContent>
      </w:r>
    </w:p>
    <w:p w14:paraId="5BECCFB8">
      <w:pPr>
        <w:keepNext w:val="0"/>
        <w:keepLines w:val="0"/>
        <w:pageBreakBefore w:val="0"/>
        <w:widowControl/>
        <w:suppressLineNumbers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color w:val="000000"/>
          <w:kern w:val="21"/>
          <w:sz w:val="43"/>
          <w:szCs w:val="43"/>
          <w:lang w:val="en-US" w:eastAsia="zh-CN" w:bidi="ar"/>
        </w:rPr>
      </w:pPr>
      <w:r>
        <w:rPr>
          <w:rFonts w:hint="default" w:ascii="Times New Roman" w:hAnsi="Times New Roman" w:eastAsia="方正小标宋简体" w:cs="Times New Roman"/>
          <w:color w:val="000000"/>
          <w:kern w:val="21"/>
          <w:sz w:val="43"/>
          <w:szCs w:val="43"/>
          <w:lang w:val="en-US" w:eastAsia="zh-CN" w:bidi="ar"/>
        </w:rPr>
        <w:t>关于印发《</w:t>
      </w:r>
      <w:r>
        <w:rPr>
          <w:rFonts w:hint="eastAsia" w:eastAsia="方正小标宋简体" w:cs="Times New Roman"/>
          <w:color w:val="000000"/>
          <w:kern w:val="21"/>
          <w:sz w:val="43"/>
          <w:szCs w:val="43"/>
          <w:lang w:val="en-US" w:eastAsia="zh-CN" w:bidi="ar"/>
        </w:rPr>
        <w:t>滕州</w:t>
      </w:r>
      <w:r>
        <w:rPr>
          <w:rFonts w:hint="default" w:ascii="Times New Roman" w:hAnsi="Times New Roman" w:eastAsia="方正小标宋简体" w:cs="Times New Roman"/>
          <w:color w:val="000000"/>
          <w:kern w:val="21"/>
          <w:sz w:val="43"/>
          <w:szCs w:val="43"/>
          <w:lang w:val="en-US" w:eastAsia="zh-CN" w:bidi="ar"/>
        </w:rPr>
        <w:t>市生产安全事故（险情）</w:t>
      </w:r>
    </w:p>
    <w:p w14:paraId="1E204955">
      <w:pPr>
        <w:keepNext w:val="0"/>
        <w:keepLines w:val="0"/>
        <w:pageBreakBefore w:val="0"/>
        <w:widowControl/>
        <w:suppressLineNumbers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color w:val="000000"/>
          <w:kern w:val="21"/>
          <w:sz w:val="43"/>
          <w:szCs w:val="43"/>
          <w:lang w:val="en-US" w:eastAsia="zh-CN" w:bidi="ar"/>
        </w:rPr>
      </w:pPr>
      <w:r>
        <w:rPr>
          <w:rFonts w:hint="default" w:ascii="Times New Roman" w:hAnsi="Times New Roman" w:eastAsia="方正小标宋简体" w:cs="Times New Roman"/>
          <w:color w:val="000000"/>
          <w:kern w:val="21"/>
          <w:sz w:val="43"/>
          <w:szCs w:val="43"/>
          <w:lang w:val="en-US" w:eastAsia="zh-CN" w:bidi="ar"/>
        </w:rPr>
        <w:t>类比排查和防控办法》的通知</w:t>
      </w:r>
    </w:p>
    <w:p w14:paraId="30A187D7">
      <w:pPr>
        <w:keepNext w:val="0"/>
        <w:keepLines w:val="0"/>
        <w:pageBreakBefore w:val="0"/>
        <w:widowControl/>
        <w:kinsoku/>
        <w:wordWrap/>
        <w:overflowPunct/>
        <w:topLinePunct w:val="0"/>
        <w:autoSpaceDE/>
        <w:autoSpaceDN/>
        <w:bidi w:val="0"/>
        <w:adjustRightInd/>
        <w:snapToGrid/>
        <w:spacing w:line="580" w:lineRule="exact"/>
        <w:ind w:firstLine="880" w:firstLineChars="200"/>
        <w:jc w:val="center"/>
        <w:textAlignment w:val="auto"/>
        <w:rPr>
          <w:rFonts w:hint="default" w:ascii="Times New Roman" w:hAnsi="Times New Roman" w:eastAsia="方正小标宋简体" w:cs="Times New Roman"/>
          <w:bCs/>
          <w:kern w:val="0"/>
          <w:sz w:val="44"/>
          <w:szCs w:val="44"/>
        </w:rPr>
      </w:pPr>
    </w:p>
    <w:p w14:paraId="5A66114A">
      <w:pPr>
        <w:keepNext w:val="0"/>
        <w:keepLines w:val="0"/>
        <w:pageBreakBefore w:val="0"/>
        <w:widowControl/>
        <w:kinsoku/>
        <w:wordWrap/>
        <w:overflowPunct/>
        <w:topLinePunct w:val="0"/>
        <w:autoSpaceDE/>
        <w:autoSpaceDN/>
        <w:bidi w:val="0"/>
        <w:adjustRightInd/>
        <w:snapToGrid/>
        <w:spacing w:line="580" w:lineRule="exact"/>
        <w:ind w:firstLine="0" w:firstLineChars="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eastAsia="zh-CN"/>
        </w:rPr>
        <w:t>各</w:t>
      </w:r>
      <w:r>
        <w:rPr>
          <w:rFonts w:hint="eastAsia" w:eastAsia="仿宋_GB2312" w:cs="Times New Roman"/>
          <w:kern w:val="0"/>
          <w:sz w:val="32"/>
          <w:szCs w:val="32"/>
          <w:lang w:val="en-US" w:eastAsia="zh-CN"/>
        </w:rPr>
        <w:t>镇（街道）应急安全保障中心</w:t>
      </w:r>
      <w:r>
        <w:rPr>
          <w:rFonts w:hint="default" w:ascii="Times New Roman" w:hAnsi="Times New Roman" w:eastAsia="仿宋_GB2312" w:cs="Times New Roman"/>
          <w:kern w:val="0"/>
          <w:sz w:val="32"/>
          <w:szCs w:val="32"/>
          <w:lang w:eastAsia="zh-CN"/>
        </w:rPr>
        <w:t>，滕州经济技术开发区管委会规划建设局，局属各科室</w:t>
      </w:r>
      <w:r>
        <w:rPr>
          <w:rFonts w:hint="eastAsia" w:eastAsia="仿宋_GB2312" w:cs="Times New Roman"/>
          <w:kern w:val="0"/>
          <w:sz w:val="32"/>
          <w:szCs w:val="32"/>
          <w:lang w:eastAsia="zh-CN"/>
        </w:rPr>
        <w:t>、</w:t>
      </w:r>
      <w:r>
        <w:rPr>
          <w:rFonts w:hint="eastAsia" w:eastAsia="仿宋_GB2312" w:cs="Times New Roman"/>
          <w:kern w:val="0"/>
          <w:sz w:val="32"/>
          <w:szCs w:val="32"/>
          <w:lang w:val="en-US" w:eastAsia="zh-CN"/>
        </w:rPr>
        <w:t>单位</w:t>
      </w:r>
      <w:r>
        <w:rPr>
          <w:rFonts w:hint="default" w:ascii="Times New Roman" w:hAnsi="Times New Roman" w:eastAsia="仿宋_GB2312" w:cs="Times New Roman"/>
          <w:kern w:val="0"/>
          <w:sz w:val="32"/>
          <w:szCs w:val="32"/>
        </w:rPr>
        <w:t>：</w:t>
      </w:r>
    </w:p>
    <w:p w14:paraId="773D55AB">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napToGrid w:val="0"/>
          <w:sz w:val="32"/>
          <w:szCs w:val="32"/>
          <w:lang w:val="en-US" w:eastAsia="zh-CN"/>
        </w:rPr>
      </w:pPr>
      <w:r>
        <w:rPr>
          <w:rFonts w:hint="eastAsia" w:eastAsia="仿宋_GB2312" w:cs="Times New Roman"/>
          <w:snapToGrid w:val="0"/>
          <w:sz w:val="32"/>
          <w:szCs w:val="32"/>
          <w:lang w:val="en-US" w:eastAsia="zh-CN"/>
        </w:rPr>
        <w:t>现将</w:t>
      </w:r>
      <w:r>
        <w:rPr>
          <w:rFonts w:hint="default" w:ascii="Times New Roman" w:hAnsi="Times New Roman" w:eastAsia="仿宋_GB2312" w:cs="Times New Roman"/>
          <w:snapToGrid w:val="0"/>
          <w:sz w:val="32"/>
          <w:szCs w:val="32"/>
          <w:lang w:val="en-US" w:eastAsia="zh-CN"/>
        </w:rPr>
        <w:t>《</w:t>
      </w:r>
      <w:r>
        <w:rPr>
          <w:rFonts w:hint="eastAsia" w:eastAsia="仿宋_GB2312" w:cs="Times New Roman"/>
          <w:snapToGrid w:val="0"/>
          <w:sz w:val="32"/>
          <w:szCs w:val="32"/>
          <w:lang w:val="en-US" w:eastAsia="zh-CN"/>
        </w:rPr>
        <w:t>滕州</w:t>
      </w:r>
      <w:r>
        <w:rPr>
          <w:rFonts w:hint="default" w:ascii="Times New Roman" w:hAnsi="Times New Roman" w:eastAsia="仿宋_GB2312" w:cs="Times New Roman"/>
          <w:snapToGrid w:val="0"/>
          <w:sz w:val="32"/>
          <w:szCs w:val="32"/>
          <w:lang w:val="en-US" w:eastAsia="zh-CN"/>
        </w:rPr>
        <w:t>市生产安全事故（险情）类比排查和防控办法》印发给你们，请认真</w:t>
      </w:r>
      <w:r>
        <w:rPr>
          <w:rFonts w:hint="eastAsia" w:eastAsia="仿宋_GB2312" w:cs="Times New Roman"/>
          <w:snapToGrid w:val="0"/>
          <w:sz w:val="32"/>
          <w:szCs w:val="32"/>
          <w:lang w:val="en-US" w:eastAsia="zh-CN"/>
        </w:rPr>
        <w:t>抓好</w:t>
      </w:r>
      <w:r>
        <w:rPr>
          <w:rFonts w:hint="default" w:ascii="Times New Roman" w:hAnsi="Times New Roman" w:eastAsia="仿宋_GB2312" w:cs="Times New Roman"/>
          <w:snapToGrid w:val="0"/>
          <w:sz w:val="32"/>
          <w:szCs w:val="32"/>
          <w:lang w:val="en-US" w:eastAsia="zh-CN"/>
        </w:rPr>
        <w:t>贯彻落实。</w:t>
      </w:r>
    </w:p>
    <w:p w14:paraId="22E5AA30">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napToGrid w:val="0"/>
          <w:sz w:val="32"/>
          <w:szCs w:val="32"/>
          <w:lang w:val="en-US" w:eastAsia="zh-CN"/>
        </w:rPr>
      </w:pPr>
    </w:p>
    <w:p w14:paraId="3A2A5843">
      <w:pPr>
        <w:pStyle w:val="5"/>
        <w:keepNext w:val="0"/>
        <w:keepLines w:val="0"/>
        <w:pageBreakBefore w:val="0"/>
        <w:kinsoku/>
        <w:wordWrap/>
        <w:overflowPunct w:val="0"/>
        <w:topLinePunct w:val="0"/>
        <w:autoSpaceDE/>
        <w:autoSpaceDN/>
        <w:bidi w:val="0"/>
        <w:adjustRightInd/>
        <w:snapToGrid/>
        <w:spacing w:before="0" w:line="580" w:lineRule="exact"/>
        <w:ind w:left="0" w:firstLine="640" w:firstLineChars="200"/>
        <w:jc w:val="both"/>
        <w:textAlignment w:val="auto"/>
        <w:rPr>
          <w:rFonts w:hint="default" w:ascii="Times New Roman" w:hAnsi="Times New Roman" w:eastAsia="仿宋_GB2312" w:cs="Times New Roman"/>
          <w:snapToGrid w:val="0"/>
          <w:kern w:val="2"/>
          <w:sz w:val="32"/>
          <w:szCs w:val="32"/>
          <w:lang w:val="en-US" w:eastAsia="zh-CN" w:bidi="ar-SA"/>
        </w:rPr>
      </w:pPr>
    </w:p>
    <w:p w14:paraId="6FB0FAB7">
      <w:pPr>
        <w:pStyle w:val="5"/>
        <w:keepNext w:val="0"/>
        <w:keepLines w:val="0"/>
        <w:pageBreakBefore w:val="0"/>
        <w:widowControl w:val="0"/>
        <w:kinsoku/>
        <w:wordWrap/>
        <w:overflowPunct w:val="0"/>
        <w:topLinePunct w:val="0"/>
        <w:autoSpaceDE/>
        <w:autoSpaceDN/>
        <w:bidi w:val="0"/>
        <w:adjustRightInd/>
        <w:snapToGrid/>
        <w:spacing w:before="0" w:line="580" w:lineRule="exact"/>
        <w:ind w:left="0" w:firstLine="5440" w:firstLineChars="1700"/>
        <w:jc w:val="both"/>
        <w:textAlignment w:val="auto"/>
        <w:rPr>
          <w:rFonts w:hint="default" w:ascii="Times New Roman" w:hAnsi="Times New Roman" w:eastAsia="仿宋_GB2312" w:cs="Times New Roman"/>
          <w:snapToGrid w:val="0"/>
          <w:kern w:val="2"/>
          <w:sz w:val="32"/>
          <w:szCs w:val="32"/>
          <w:lang w:val="en-US" w:eastAsia="zh-CN" w:bidi="ar-SA"/>
        </w:rPr>
      </w:pPr>
      <w:r>
        <w:rPr>
          <w:rFonts w:hint="eastAsia" w:ascii="Times New Roman" w:eastAsia="仿宋_GB2312" w:cs="Times New Roman"/>
          <w:snapToGrid w:val="0"/>
          <w:kern w:val="2"/>
          <w:sz w:val="32"/>
          <w:szCs w:val="32"/>
          <w:lang w:val="en-US" w:eastAsia="zh-CN" w:bidi="ar-SA"/>
        </w:rPr>
        <w:t>滕州</w:t>
      </w:r>
      <w:r>
        <w:rPr>
          <w:rFonts w:hint="default" w:ascii="Times New Roman" w:hAnsi="Times New Roman" w:eastAsia="仿宋_GB2312" w:cs="Times New Roman"/>
          <w:snapToGrid w:val="0"/>
          <w:kern w:val="2"/>
          <w:sz w:val="32"/>
          <w:szCs w:val="32"/>
          <w:lang w:val="en-US" w:eastAsia="zh-CN" w:bidi="ar-SA"/>
        </w:rPr>
        <w:t>市应急管理局</w:t>
      </w:r>
    </w:p>
    <w:p w14:paraId="6C032929">
      <w:pPr>
        <w:pStyle w:val="5"/>
        <w:keepNext w:val="0"/>
        <w:keepLines w:val="0"/>
        <w:pageBreakBefore w:val="0"/>
        <w:widowControl w:val="0"/>
        <w:kinsoku/>
        <w:wordWrap/>
        <w:overflowPunct w:val="0"/>
        <w:topLinePunct w:val="0"/>
        <w:autoSpaceDE/>
        <w:autoSpaceDN/>
        <w:bidi w:val="0"/>
        <w:adjustRightInd/>
        <w:snapToGrid/>
        <w:spacing w:before="0" w:line="580" w:lineRule="exact"/>
        <w:ind w:left="0" w:firstLine="640" w:firstLineChars="200"/>
        <w:jc w:val="center"/>
        <w:textAlignment w:val="auto"/>
        <w:rPr>
          <w:rFonts w:hint="default" w:ascii="Times New Roman" w:hAnsi="Times New Roman" w:eastAsia="仿宋_GB2312" w:cs="Times New Roman"/>
          <w:snapToGrid w:val="0"/>
          <w:kern w:val="2"/>
          <w:sz w:val="32"/>
          <w:szCs w:val="32"/>
          <w:lang w:val="en-US" w:eastAsia="zh-CN" w:bidi="ar-SA"/>
        </w:rPr>
      </w:pPr>
      <w:r>
        <w:rPr>
          <w:rFonts w:hint="eastAsia" w:ascii="Times New Roman" w:eastAsia="仿宋_GB2312" w:cs="Times New Roman"/>
          <w:snapToGrid w:val="0"/>
          <w:kern w:val="2"/>
          <w:sz w:val="32"/>
          <w:szCs w:val="32"/>
          <w:lang w:val="en-US" w:eastAsia="zh-CN" w:bidi="ar-SA"/>
        </w:rPr>
        <w:t xml:space="preserve">                          </w:t>
      </w:r>
      <w:r>
        <w:rPr>
          <w:rFonts w:hint="default" w:ascii="Times New Roman" w:hAnsi="Times New Roman" w:eastAsia="仿宋_GB2312" w:cs="Times New Roman"/>
          <w:snapToGrid w:val="0"/>
          <w:kern w:val="2"/>
          <w:sz w:val="32"/>
          <w:szCs w:val="32"/>
          <w:lang w:val="en-US" w:eastAsia="zh-CN" w:bidi="ar-SA"/>
        </w:rPr>
        <w:t>2024年</w:t>
      </w:r>
      <w:r>
        <w:rPr>
          <w:rFonts w:hint="eastAsia" w:ascii="Times New Roman" w:eastAsia="仿宋_GB2312" w:cs="Times New Roman"/>
          <w:snapToGrid w:val="0"/>
          <w:kern w:val="2"/>
          <w:sz w:val="32"/>
          <w:szCs w:val="32"/>
          <w:lang w:val="en-US" w:eastAsia="zh-CN" w:bidi="ar-SA"/>
        </w:rPr>
        <w:t>9</w:t>
      </w:r>
      <w:r>
        <w:rPr>
          <w:rFonts w:hint="default" w:ascii="Times New Roman" w:hAnsi="Times New Roman" w:eastAsia="仿宋_GB2312" w:cs="Times New Roman"/>
          <w:snapToGrid w:val="0"/>
          <w:kern w:val="2"/>
          <w:sz w:val="32"/>
          <w:szCs w:val="32"/>
          <w:lang w:val="en-US" w:eastAsia="zh-CN" w:bidi="ar-SA"/>
        </w:rPr>
        <w:t>月</w:t>
      </w:r>
      <w:r>
        <w:rPr>
          <w:rFonts w:hint="eastAsia" w:ascii="Times New Roman" w:eastAsia="仿宋_GB2312" w:cs="Times New Roman"/>
          <w:snapToGrid w:val="0"/>
          <w:kern w:val="2"/>
          <w:sz w:val="32"/>
          <w:szCs w:val="32"/>
          <w:lang w:val="en-US" w:eastAsia="zh-CN" w:bidi="ar-SA"/>
        </w:rPr>
        <w:t>20</w:t>
      </w:r>
      <w:r>
        <w:rPr>
          <w:rFonts w:hint="default" w:ascii="Times New Roman" w:hAnsi="Times New Roman" w:eastAsia="仿宋_GB2312" w:cs="Times New Roman"/>
          <w:snapToGrid w:val="0"/>
          <w:kern w:val="2"/>
          <w:sz w:val="32"/>
          <w:szCs w:val="32"/>
          <w:lang w:val="en-US" w:eastAsia="zh-CN" w:bidi="ar-SA"/>
        </w:rPr>
        <w:t>日</w:t>
      </w:r>
    </w:p>
    <w:p w14:paraId="16216666">
      <w:pPr>
        <w:rPr>
          <w:rFonts w:hint="default" w:ascii="Times New Roman" w:hAnsi="Times New Roman" w:eastAsia="方正小标宋简体" w:cs="Times New Roman"/>
          <w:color w:val="000000"/>
          <w:kern w:val="21"/>
          <w:sz w:val="44"/>
          <w:szCs w:val="44"/>
          <w:lang w:val="en-US" w:eastAsia="zh-CN" w:bidi="ar"/>
        </w:rPr>
      </w:pPr>
      <w:r>
        <w:rPr>
          <w:rFonts w:hint="default" w:ascii="Times New Roman" w:hAnsi="Times New Roman" w:eastAsia="方正小标宋简体" w:cs="Times New Roman"/>
          <w:color w:val="000000"/>
          <w:kern w:val="21"/>
          <w:sz w:val="44"/>
          <w:szCs w:val="44"/>
          <w:lang w:val="en-US" w:eastAsia="zh-CN" w:bidi="ar"/>
        </w:rPr>
        <w:br w:type="page"/>
      </w:r>
    </w:p>
    <w:p w14:paraId="7232E7A8">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center"/>
        <w:rPr>
          <w:rFonts w:hint="default" w:ascii="Times New Roman" w:hAnsi="Times New Roman" w:eastAsia="方正小标宋简体" w:cs="Times New Roman"/>
          <w:color w:val="000000"/>
          <w:kern w:val="21"/>
          <w:sz w:val="44"/>
          <w:szCs w:val="44"/>
          <w:lang w:val="en-US" w:eastAsia="zh-CN" w:bidi="ar"/>
        </w:rPr>
      </w:pPr>
    </w:p>
    <w:p w14:paraId="2E71423F">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center"/>
        <w:rPr>
          <w:rFonts w:hint="default" w:ascii="Times New Roman" w:hAnsi="Times New Roman" w:eastAsia="方正小标宋简体" w:cs="Times New Roman"/>
          <w:color w:val="000000"/>
          <w:kern w:val="21"/>
          <w:sz w:val="44"/>
          <w:szCs w:val="44"/>
          <w:u w:val="none"/>
          <w:lang w:val="en-US" w:eastAsia="zh-CN" w:bidi="ar"/>
        </w:rPr>
      </w:pPr>
      <w:r>
        <w:rPr>
          <w:rFonts w:hint="eastAsia" w:eastAsia="方正小标宋简体" w:cs="Times New Roman"/>
          <w:color w:val="000000"/>
          <w:kern w:val="21"/>
          <w:sz w:val="44"/>
          <w:szCs w:val="44"/>
          <w:lang w:val="en-US" w:eastAsia="zh-CN" w:bidi="ar"/>
        </w:rPr>
        <w:t>滕州</w:t>
      </w:r>
      <w:r>
        <w:rPr>
          <w:rFonts w:hint="default" w:ascii="Times New Roman" w:hAnsi="Times New Roman" w:eastAsia="方正小标宋简体" w:cs="Times New Roman"/>
          <w:color w:val="000000"/>
          <w:kern w:val="21"/>
          <w:sz w:val="44"/>
          <w:szCs w:val="44"/>
          <w:u w:val="none"/>
          <w:lang w:val="en-US" w:eastAsia="zh-CN" w:bidi="ar"/>
        </w:rPr>
        <w:t>市生产安全事故（险情）</w:t>
      </w:r>
    </w:p>
    <w:p w14:paraId="251BABEB">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center"/>
        <w:rPr>
          <w:rFonts w:hint="default" w:ascii="Times New Roman" w:hAnsi="Times New Roman" w:eastAsia="方正小标宋简体" w:cs="Times New Roman"/>
          <w:color w:val="000000"/>
          <w:kern w:val="21"/>
          <w:sz w:val="44"/>
          <w:szCs w:val="44"/>
          <w:u w:val="none"/>
          <w:lang w:val="en-US" w:eastAsia="zh-CN" w:bidi="ar"/>
        </w:rPr>
      </w:pPr>
      <w:r>
        <w:rPr>
          <w:rFonts w:hint="default" w:ascii="Times New Roman" w:hAnsi="Times New Roman" w:eastAsia="方正小标宋简体" w:cs="Times New Roman"/>
          <w:color w:val="000000"/>
          <w:kern w:val="21"/>
          <w:sz w:val="44"/>
          <w:szCs w:val="44"/>
          <w:u w:val="none"/>
          <w:lang w:val="en-US" w:eastAsia="zh-CN" w:bidi="ar"/>
        </w:rPr>
        <w:t>类比排查和防控办法</w:t>
      </w:r>
    </w:p>
    <w:p w14:paraId="245E5068">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center"/>
        <w:rPr>
          <w:rFonts w:hint="default" w:ascii="Times New Roman" w:hAnsi="Times New Roman" w:eastAsia="仿宋_GB2312" w:cs="Times New Roman"/>
          <w:snapToGrid w:val="0"/>
          <w:sz w:val="32"/>
          <w:szCs w:val="32"/>
          <w:u w:val="none"/>
          <w:lang w:eastAsia="zh-CN"/>
        </w:rPr>
      </w:pPr>
    </w:p>
    <w:p w14:paraId="64CB07A2">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textAlignment w:val="auto"/>
        <w:rPr>
          <w:rFonts w:hint="default" w:ascii="Times New Roman" w:hAnsi="Times New Roman" w:eastAsia="仿宋_GB2312" w:cs="Times New Roman"/>
          <w:snapToGrid w:val="0"/>
          <w:sz w:val="32"/>
          <w:szCs w:val="32"/>
          <w:u w:val="none"/>
          <w:lang w:val="en-US" w:eastAsia="zh-CN"/>
        </w:rPr>
      </w:pPr>
      <w:r>
        <w:rPr>
          <w:rFonts w:hint="default" w:ascii="Times New Roman" w:hAnsi="Times New Roman" w:eastAsia="仿宋_GB2312" w:cs="Times New Roman"/>
          <w:snapToGrid w:val="0"/>
          <w:sz w:val="32"/>
          <w:szCs w:val="32"/>
          <w:u w:val="none"/>
          <w:lang w:eastAsia="zh-CN"/>
        </w:rPr>
        <w:t>为深刻吸取相关事故</w:t>
      </w:r>
      <w:r>
        <w:rPr>
          <w:rFonts w:hint="default" w:ascii="Times New Roman" w:hAnsi="Times New Roman" w:eastAsia="仿宋_GB2312" w:cs="Times New Roman"/>
          <w:snapToGrid w:val="0"/>
          <w:sz w:val="32"/>
          <w:szCs w:val="32"/>
          <w:u w:val="none"/>
          <w:lang w:val="en-US" w:eastAsia="zh-CN"/>
        </w:rPr>
        <w:t>及险情</w:t>
      </w:r>
      <w:r>
        <w:rPr>
          <w:rFonts w:hint="default" w:ascii="Times New Roman" w:hAnsi="Times New Roman" w:eastAsia="仿宋_GB2312" w:cs="Times New Roman"/>
          <w:snapToGrid w:val="0"/>
          <w:sz w:val="32"/>
          <w:szCs w:val="32"/>
          <w:u w:val="none"/>
          <w:lang w:eastAsia="zh-CN"/>
        </w:rPr>
        <w:t>教训，精准</w:t>
      </w:r>
      <w:r>
        <w:rPr>
          <w:rFonts w:hint="eastAsia" w:eastAsia="仿宋_GB2312" w:cs="Times New Roman"/>
          <w:snapToGrid w:val="0"/>
          <w:sz w:val="32"/>
          <w:szCs w:val="32"/>
          <w:u w:val="none"/>
          <w:lang w:val="en-US" w:eastAsia="zh-CN"/>
        </w:rPr>
        <w:t>排查</w:t>
      </w:r>
      <w:r>
        <w:rPr>
          <w:rFonts w:hint="default" w:ascii="Times New Roman" w:hAnsi="Times New Roman" w:eastAsia="仿宋_GB2312" w:cs="Times New Roman"/>
          <w:snapToGrid w:val="0"/>
          <w:sz w:val="32"/>
          <w:szCs w:val="32"/>
          <w:u w:val="none"/>
          <w:lang w:eastAsia="zh-CN"/>
        </w:rPr>
        <w:t>和解决安全风险，有效预防和减少同类</w:t>
      </w:r>
      <w:r>
        <w:rPr>
          <w:rFonts w:hint="default" w:ascii="Times New Roman" w:hAnsi="Times New Roman" w:eastAsia="仿宋_GB2312" w:cs="Times New Roman"/>
          <w:snapToGrid w:val="0"/>
          <w:sz w:val="32"/>
          <w:szCs w:val="32"/>
          <w:u w:val="none"/>
          <w:lang w:val="en-US" w:eastAsia="zh-CN"/>
        </w:rPr>
        <w:t>事件</w:t>
      </w:r>
      <w:r>
        <w:rPr>
          <w:rFonts w:hint="default" w:ascii="Times New Roman" w:hAnsi="Times New Roman" w:eastAsia="仿宋_GB2312" w:cs="Times New Roman"/>
          <w:snapToGrid w:val="0"/>
          <w:sz w:val="32"/>
          <w:szCs w:val="32"/>
          <w:u w:val="none"/>
          <w:lang w:eastAsia="zh-CN"/>
        </w:rPr>
        <w:t>的发生，经研究，决定在全市危险化学品、非煤矿山、</w:t>
      </w:r>
      <w:r>
        <w:rPr>
          <w:rFonts w:hint="eastAsia" w:eastAsia="仿宋_GB2312" w:cs="Times New Roman"/>
          <w:snapToGrid w:val="0"/>
          <w:sz w:val="32"/>
          <w:szCs w:val="32"/>
          <w:u w:val="none"/>
          <w:lang w:val="en-US" w:eastAsia="zh-CN"/>
        </w:rPr>
        <w:t>烟花爆竹、</w:t>
      </w:r>
      <w:r>
        <w:rPr>
          <w:rFonts w:hint="default" w:ascii="Times New Roman" w:hAnsi="Times New Roman" w:eastAsia="仿宋_GB2312" w:cs="Times New Roman"/>
          <w:snapToGrid w:val="0"/>
          <w:sz w:val="32"/>
          <w:szCs w:val="32"/>
          <w:u w:val="none"/>
          <w:lang w:eastAsia="zh-CN"/>
        </w:rPr>
        <w:t>工贸</w:t>
      </w:r>
      <w:r>
        <w:rPr>
          <w:rFonts w:hint="eastAsia" w:eastAsia="仿宋_GB2312" w:cs="Times New Roman"/>
          <w:snapToGrid w:val="0"/>
          <w:sz w:val="32"/>
          <w:szCs w:val="32"/>
          <w:u w:val="none"/>
          <w:lang w:val="en-US" w:eastAsia="zh-CN"/>
        </w:rPr>
        <w:t>行业领域</w:t>
      </w:r>
      <w:r>
        <w:rPr>
          <w:rFonts w:hint="default" w:ascii="Times New Roman" w:hAnsi="Times New Roman" w:eastAsia="仿宋_GB2312" w:cs="Times New Roman"/>
          <w:snapToGrid w:val="0"/>
          <w:sz w:val="32"/>
          <w:szCs w:val="32"/>
          <w:u w:val="none"/>
          <w:lang w:eastAsia="zh-CN"/>
        </w:rPr>
        <w:t>企业（以下简称：企业）常态化开展事故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val="en-US" w:eastAsia="zh-CN"/>
        </w:rPr>
        <w:t>险情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eastAsia="zh-CN"/>
        </w:rPr>
        <w:t>类比排查和防控工作（</w:t>
      </w:r>
      <w:r>
        <w:rPr>
          <w:rFonts w:hint="default" w:ascii="Times New Roman" w:hAnsi="Times New Roman" w:eastAsia="仿宋_GB2312" w:cs="Times New Roman"/>
          <w:snapToGrid w:val="0"/>
          <w:sz w:val="32"/>
          <w:szCs w:val="32"/>
          <w:u w:val="none"/>
          <w:lang w:val="en-US" w:eastAsia="zh-CN"/>
        </w:rPr>
        <w:t>事故</w:t>
      </w:r>
      <w:r>
        <w:rPr>
          <w:rFonts w:hint="eastAsia" w:ascii="方正小标宋_GBK" w:hAnsi="方正小标宋_GBK" w:eastAsia="方正小标宋_GBK" w:cs="方正小标宋_GBK"/>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险情</w:t>
      </w:r>
      <w:r>
        <w:rPr>
          <w:rFonts w:hint="eastAsia" w:ascii="方正小标宋_GBK" w:hAnsi="方正小标宋_GBK" w:eastAsia="方正小标宋_GBK" w:cs="方正小标宋_GBK"/>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类比排查</w:t>
      </w:r>
      <w:r>
        <w:rPr>
          <w:rFonts w:hint="eastAsia" w:eastAsia="仿宋_GB2312" w:cs="Times New Roman"/>
          <w:snapToGrid w:val="0"/>
          <w:sz w:val="32"/>
          <w:szCs w:val="32"/>
          <w:u w:val="none"/>
          <w:lang w:val="en-US" w:eastAsia="zh-CN"/>
        </w:rPr>
        <w:t>和防控</w:t>
      </w:r>
      <w:r>
        <w:rPr>
          <w:rFonts w:hint="default" w:ascii="Times New Roman" w:hAnsi="Times New Roman" w:eastAsia="仿宋_GB2312" w:cs="Times New Roman"/>
          <w:snapToGrid w:val="0"/>
          <w:sz w:val="32"/>
          <w:szCs w:val="32"/>
          <w:u w:val="none"/>
          <w:lang w:val="en-US" w:eastAsia="zh-CN"/>
        </w:rPr>
        <w:t>是指通过对已发生事故或险情的系统分析，排查</w:t>
      </w:r>
      <w:r>
        <w:rPr>
          <w:rFonts w:hint="eastAsia" w:eastAsia="仿宋_GB2312" w:cs="Times New Roman"/>
          <w:snapToGrid w:val="0"/>
          <w:sz w:val="32"/>
          <w:szCs w:val="32"/>
          <w:u w:val="none"/>
          <w:lang w:val="en-US" w:eastAsia="zh-CN"/>
        </w:rPr>
        <w:t>同类或类似</w:t>
      </w:r>
      <w:r>
        <w:rPr>
          <w:rFonts w:hint="default" w:ascii="Times New Roman" w:hAnsi="Times New Roman" w:eastAsia="仿宋_GB2312" w:cs="Times New Roman"/>
          <w:snapToGrid w:val="0"/>
          <w:sz w:val="32"/>
          <w:szCs w:val="32"/>
          <w:u w:val="none"/>
          <w:lang w:val="en-US" w:eastAsia="zh-CN"/>
        </w:rPr>
        <w:t>企业存在的</w:t>
      </w:r>
      <w:r>
        <w:rPr>
          <w:rFonts w:hint="eastAsia" w:eastAsia="仿宋_GB2312" w:cs="Times New Roman"/>
          <w:snapToGrid w:val="0"/>
          <w:sz w:val="32"/>
          <w:szCs w:val="32"/>
          <w:u w:val="none"/>
          <w:lang w:val="en-US" w:eastAsia="zh-CN"/>
        </w:rPr>
        <w:t>风险隐患，实施精准防控</w:t>
      </w:r>
      <w:r>
        <w:rPr>
          <w:rFonts w:hint="default" w:ascii="Times New Roman" w:hAnsi="Times New Roman" w:eastAsia="仿宋_GB2312" w:cs="Times New Roman"/>
          <w:snapToGrid w:val="0"/>
          <w:sz w:val="32"/>
          <w:szCs w:val="32"/>
          <w:u w:val="none"/>
          <w:lang w:eastAsia="zh-CN"/>
        </w:rPr>
        <w:t>）</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val="en-US" w:eastAsia="zh-CN"/>
        </w:rPr>
        <w:t>特制定本实施办法。</w:t>
      </w:r>
    </w:p>
    <w:p w14:paraId="43E461A8">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textAlignment w:val="auto"/>
        <w:rPr>
          <w:rFonts w:hint="default" w:ascii="Times New Roman" w:hAnsi="Times New Roman" w:eastAsia="黑体" w:cs="Times New Roman"/>
          <w:snapToGrid w:val="0"/>
          <w:sz w:val="32"/>
          <w:szCs w:val="32"/>
          <w:u w:val="none"/>
          <w:lang w:val="en-US" w:eastAsia="zh-CN"/>
        </w:rPr>
      </w:pPr>
      <w:r>
        <w:rPr>
          <w:rFonts w:hint="default" w:ascii="Times New Roman" w:hAnsi="Times New Roman" w:eastAsia="黑体" w:cs="Times New Roman"/>
          <w:snapToGrid w:val="0"/>
          <w:sz w:val="32"/>
          <w:szCs w:val="32"/>
          <w:u w:val="none"/>
          <w:lang w:val="en-US" w:eastAsia="zh-CN"/>
        </w:rPr>
        <w:t>一、目标要求</w:t>
      </w:r>
    </w:p>
    <w:p w14:paraId="17C812EC">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textAlignment w:val="auto"/>
        <w:rPr>
          <w:rFonts w:hint="default" w:ascii="Times New Roman" w:hAnsi="Times New Roman" w:eastAsia="仿宋_GB2312" w:cs="Times New Roman"/>
          <w:snapToGrid w:val="0"/>
          <w:sz w:val="32"/>
          <w:szCs w:val="32"/>
          <w:u w:val="none"/>
          <w:lang w:val="en-US" w:eastAsia="zh-CN"/>
        </w:rPr>
      </w:pPr>
      <w:r>
        <w:rPr>
          <w:rFonts w:hint="default" w:ascii="Times New Roman" w:hAnsi="Times New Roman" w:eastAsia="仿宋_GB2312" w:cs="Times New Roman"/>
          <w:snapToGrid w:val="0"/>
          <w:sz w:val="32"/>
          <w:szCs w:val="32"/>
          <w:u w:val="none"/>
          <w:lang w:val="en-US" w:eastAsia="zh-CN"/>
        </w:rPr>
        <w:t>深入贯彻落实习近平总书记关于安全生产重要论述和重要批示指示精神，坚持“安全第一、预防为主、综合治理”的方针，</w:t>
      </w:r>
      <w:r>
        <w:rPr>
          <w:rFonts w:hint="eastAsia" w:eastAsia="仿宋_GB2312" w:cs="Times New Roman"/>
          <w:snapToGrid w:val="0"/>
          <w:sz w:val="32"/>
          <w:szCs w:val="32"/>
          <w:u w:val="none"/>
          <w:lang w:val="en-US" w:eastAsia="zh-CN"/>
        </w:rPr>
        <w:t>通过常态化开展</w:t>
      </w:r>
      <w:r>
        <w:rPr>
          <w:rFonts w:hint="default" w:ascii="Times New Roman" w:hAnsi="Times New Roman" w:eastAsia="仿宋_GB2312" w:cs="Times New Roman"/>
          <w:snapToGrid w:val="0"/>
          <w:sz w:val="32"/>
          <w:szCs w:val="32"/>
          <w:u w:val="none"/>
          <w:lang w:eastAsia="zh-CN"/>
        </w:rPr>
        <w:t>事故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val="en-US" w:eastAsia="zh-CN"/>
        </w:rPr>
        <w:t>险情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eastAsia="zh-CN"/>
        </w:rPr>
        <w:t>类比排查和防控工作</w:t>
      </w:r>
      <w:r>
        <w:rPr>
          <w:rFonts w:hint="eastAsia" w:eastAsia="仿宋_GB2312" w:cs="Times New Roman"/>
          <w:snapToGrid w:val="0"/>
          <w:sz w:val="32"/>
          <w:szCs w:val="32"/>
          <w:u w:val="none"/>
          <w:lang w:eastAsia="zh-CN"/>
        </w:rPr>
        <w:t>，</w:t>
      </w:r>
      <w:r>
        <w:rPr>
          <w:rFonts w:hint="eastAsia" w:eastAsia="仿宋_GB2312" w:cs="Times New Roman"/>
          <w:snapToGrid w:val="0"/>
          <w:sz w:val="32"/>
          <w:szCs w:val="32"/>
          <w:u w:val="none"/>
          <w:lang w:val="en-US" w:eastAsia="zh-CN"/>
        </w:rPr>
        <w:t>督促监管部门和企业</w:t>
      </w:r>
      <w:r>
        <w:rPr>
          <w:rFonts w:hint="default" w:ascii="Times New Roman" w:hAnsi="Times New Roman" w:eastAsia="仿宋_GB2312" w:cs="Times New Roman"/>
          <w:snapToGrid w:val="0"/>
          <w:sz w:val="32"/>
          <w:szCs w:val="32"/>
          <w:u w:val="none"/>
          <w:lang w:val="en-US" w:eastAsia="zh-CN"/>
        </w:rPr>
        <w:t>把过去的事故当现在的事故看待，把别人的事故当自己的事故看待，</w:t>
      </w:r>
      <w:r>
        <w:rPr>
          <w:rFonts w:hint="eastAsia" w:eastAsia="仿宋_GB2312" w:cs="Times New Roman"/>
          <w:snapToGrid w:val="0"/>
          <w:sz w:val="32"/>
          <w:szCs w:val="32"/>
          <w:u w:val="none"/>
          <w:lang w:val="en-US" w:eastAsia="zh-CN"/>
        </w:rPr>
        <w:t>把小事故当大事故看待，</w:t>
      </w:r>
      <w:r>
        <w:rPr>
          <w:rFonts w:hint="default" w:ascii="Times New Roman" w:hAnsi="Times New Roman" w:eastAsia="仿宋_GB2312" w:cs="Times New Roman"/>
          <w:snapToGrid w:val="0"/>
          <w:sz w:val="32"/>
          <w:szCs w:val="32"/>
          <w:u w:val="none"/>
          <w:lang w:val="en-US" w:eastAsia="zh-CN"/>
        </w:rPr>
        <w:t>把</w:t>
      </w:r>
      <w:r>
        <w:rPr>
          <w:rFonts w:hint="eastAsia" w:eastAsia="仿宋_GB2312" w:cs="Times New Roman"/>
          <w:snapToGrid w:val="0"/>
          <w:sz w:val="32"/>
          <w:szCs w:val="32"/>
          <w:u w:val="none"/>
          <w:lang w:val="en-US" w:eastAsia="zh-CN"/>
        </w:rPr>
        <w:t>险情</w:t>
      </w:r>
      <w:r>
        <w:rPr>
          <w:rFonts w:hint="default" w:ascii="Times New Roman" w:hAnsi="Times New Roman" w:eastAsia="仿宋_GB2312" w:cs="Times New Roman"/>
          <w:snapToGrid w:val="0"/>
          <w:sz w:val="32"/>
          <w:szCs w:val="32"/>
          <w:u w:val="none"/>
          <w:lang w:val="en-US" w:eastAsia="zh-CN"/>
        </w:rPr>
        <w:t>当事故看待，</w:t>
      </w:r>
      <w:r>
        <w:rPr>
          <w:rFonts w:hint="eastAsia" w:eastAsia="仿宋_GB2312" w:cs="Times New Roman"/>
          <w:snapToGrid w:val="0"/>
          <w:sz w:val="32"/>
          <w:szCs w:val="32"/>
          <w:u w:val="none"/>
          <w:lang w:val="en-US" w:eastAsia="zh-CN"/>
        </w:rPr>
        <w:t>做到“</w:t>
      </w:r>
      <w:r>
        <w:rPr>
          <w:rFonts w:hint="default" w:ascii="Times New Roman" w:hAnsi="Times New Roman" w:eastAsia="仿宋_GB2312" w:cs="Times New Roman"/>
          <w:snapToGrid w:val="0"/>
          <w:sz w:val="32"/>
          <w:szCs w:val="32"/>
          <w:u w:val="none"/>
          <w:lang w:val="en-US" w:eastAsia="zh-CN"/>
        </w:rPr>
        <w:t>一厂出事故、万厂受教育，一地有隐患、全国受警示</w:t>
      </w:r>
      <w:r>
        <w:rPr>
          <w:rFonts w:hint="eastAsia"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认真查找、深入分析工作中存在的突出问题和薄弱环节</w:t>
      </w:r>
      <w:r>
        <w:rPr>
          <w:rFonts w:hint="eastAsia" w:eastAsia="仿宋_GB2312" w:cs="Times New Roman"/>
          <w:snapToGrid w:val="0"/>
          <w:sz w:val="32"/>
          <w:szCs w:val="32"/>
          <w:u w:val="none"/>
          <w:lang w:val="en-US" w:eastAsia="zh-CN"/>
        </w:rPr>
        <w:t>，着力抓重点、补短板、强弱项，切实从根本上解决问题、消除隐患、防范风险，</w:t>
      </w:r>
      <w:r>
        <w:rPr>
          <w:rFonts w:hint="default" w:ascii="Times New Roman" w:hAnsi="Times New Roman" w:eastAsia="仿宋_GB2312" w:cs="Times New Roman"/>
          <w:snapToGrid w:val="0"/>
          <w:sz w:val="32"/>
          <w:szCs w:val="32"/>
          <w:u w:val="none"/>
          <w:lang w:val="en-US" w:eastAsia="zh-CN"/>
        </w:rPr>
        <w:t>有效提升企业安全生产意识、安全管理效能和本质安全水平，推动安全生产管理由事后处置向事前预防转型，</w:t>
      </w:r>
      <w:r>
        <w:rPr>
          <w:rFonts w:hint="eastAsia" w:eastAsia="仿宋_GB2312" w:cs="Times New Roman"/>
          <w:snapToGrid w:val="0"/>
          <w:sz w:val="32"/>
          <w:szCs w:val="32"/>
          <w:u w:val="none"/>
          <w:lang w:val="en-US" w:eastAsia="zh-CN"/>
        </w:rPr>
        <w:t>坚决</w:t>
      </w:r>
      <w:r>
        <w:rPr>
          <w:rFonts w:hint="default" w:ascii="Times New Roman" w:hAnsi="Times New Roman" w:eastAsia="仿宋_GB2312" w:cs="Times New Roman"/>
          <w:snapToGrid w:val="0"/>
          <w:sz w:val="32"/>
          <w:szCs w:val="32"/>
          <w:u w:val="none"/>
          <w:lang w:val="en-US" w:eastAsia="zh-CN"/>
        </w:rPr>
        <w:t>防范</w:t>
      </w:r>
      <w:r>
        <w:rPr>
          <w:rFonts w:hint="eastAsia" w:eastAsia="仿宋_GB2312" w:cs="Times New Roman"/>
          <w:snapToGrid w:val="0"/>
          <w:sz w:val="32"/>
          <w:szCs w:val="32"/>
          <w:u w:val="none"/>
          <w:lang w:val="en-US" w:eastAsia="zh-CN"/>
        </w:rPr>
        <w:t>各类</w:t>
      </w:r>
      <w:r>
        <w:rPr>
          <w:rFonts w:hint="default" w:ascii="Times New Roman" w:hAnsi="Times New Roman" w:eastAsia="仿宋_GB2312" w:cs="Times New Roman"/>
          <w:snapToGrid w:val="0"/>
          <w:sz w:val="32"/>
          <w:szCs w:val="32"/>
          <w:u w:val="none"/>
          <w:lang w:val="en-US" w:eastAsia="zh-CN"/>
        </w:rPr>
        <w:t>生产安全事故发生。</w:t>
      </w:r>
    </w:p>
    <w:p w14:paraId="65D4E15D">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textAlignment w:val="auto"/>
        <w:rPr>
          <w:rFonts w:hint="default" w:ascii="Times New Roman" w:hAnsi="Times New Roman" w:eastAsia="黑体" w:cs="Times New Roman"/>
          <w:snapToGrid w:val="0"/>
          <w:sz w:val="32"/>
          <w:szCs w:val="32"/>
          <w:u w:val="none"/>
          <w:lang w:val="en-US" w:eastAsia="zh-CN"/>
        </w:rPr>
      </w:pPr>
      <w:r>
        <w:rPr>
          <w:rFonts w:hint="default" w:ascii="Times New Roman" w:hAnsi="Times New Roman" w:eastAsia="黑体" w:cs="Times New Roman"/>
          <w:snapToGrid w:val="0"/>
          <w:sz w:val="32"/>
          <w:szCs w:val="32"/>
          <w:u w:val="none"/>
          <w:lang w:val="en-US" w:eastAsia="zh-CN"/>
        </w:rPr>
        <w:t>二、</w:t>
      </w:r>
      <w:r>
        <w:rPr>
          <w:rFonts w:hint="eastAsia" w:eastAsia="黑体" w:cs="Times New Roman"/>
          <w:snapToGrid w:val="0"/>
          <w:sz w:val="32"/>
          <w:szCs w:val="32"/>
          <w:u w:val="none"/>
          <w:lang w:val="en-US" w:eastAsia="zh-CN"/>
        </w:rPr>
        <w:t>组织实施</w:t>
      </w:r>
    </w:p>
    <w:p w14:paraId="4480B8E4">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textAlignment w:val="auto"/>
        <w:rPr>
          <w:rFonts w:hint="default" w:eastAsia="仿宋_GB2312" w:cs="Times New Roman"/>
          <w:snapToGrid w:val="0"/>
          <w:sz w:val="32"/>
          <w:szCs w:val="32"/>
          <w:u w:val="none"/>
          <w:lang w:val="en-US" w:eastAsia="zh-CN"/>
        </w:rPr>
      </w:pPr>
      <w:r>
        <w:rPr>
          <w:rFonts w:hint="eastAsia" w:eastAsia="仿宋_GB2312" w:cs="Times New Roman"/>
          <w:snapToGrid w:val="0"/>
          <w:sz w:val="32"/>
          <w:szCs w:val="32"/>
          <w:u w:val="none"/>
          <w:lang w:val="en-US" w:eastAsia="zh-CN"/>
        </w:rPr>
        <w:t>常态化开展生产安全事故（险情）类比排查和防控工作，由市应急局相关监管科室（安全生产基础室、危险化学品安全监督管理室）牵头负责组织实施。</w:t>
      </w:r>
    </w:p>
    <w:p w14:paraId="6629302F">
      <w:pPr>
        <w:keepNext w:val="0"/>
        <w:keepLines w:val="0"/>
        <w:pageBreakBefore w:val="0"/>
        <w:widowControl w:val="0"/>
        <w:kinsoku/>
        <w:wordWrap/>
        <w:overflowPunct/>
        <w:topLinePunct w:val="0"/>
        <w:autoSpaceDE/>
        <w:autoSpaceDN/>
        <w:bidi w:val="0"/>
        <w:adjustRightInd/>
        <w:snapToGrid/>
        <w:spacing w:line="580" w:lineRule="exact"/>
        <w:ind w:right="0" w:rightChars="0" w:firstLine="643" w:firstLineChars="200"/>
        <w:textAlignment w:val="auto"/>
        <w:rPr>
          <w:rFonts w:hint="default" w:ascii="Times New Roman" w:hAnsi="Times New Roman" w:eastAsia="仿宋_GB2312" w:cs="Times New Roman"/>
          <w:snapToGrid w:val="0"/>
          <w:sz w:val="32"/>
          <w:szCs w:val="32"/>
          <w:u w:val="none"/>
          <w:lang w:val="en-US" w:eastAsia="zh-CN"/>
        </w:rPr>
      </w:pPr>
      <w:r>
        <w:rPr>
          <w:rFonts w:hint="eastAsia" w:ascii="楷体_GB2312" w:hAnsi="楷体_GB2312" w:eastAsia="楷体_GB2312" w:cs="楷体_GB2312"/>
          <w:b/>
          <w:bCs/>
          <w:snapToGrid w:val="0"/>
          <w:sz w:val="32"/>
          <w:szCs w:val="32"/>
          <w:u w:val="none"/>
          <w:lang w:eastAsia="zh-CN"/>
        </w:rPr>
        <w:t>（</w:t>
      </w:r>
      <w:r>
        <w:rPr>
          <w:rFonts w:hint="eastAsia" w:ascii="楷体_GB2312" w:hAnsi="楷体_GB2312" w:eastAsia="楷体_GB2312" w:cs="楷体_GB2312"/>
          <w:b/>
          <w:bCs/>
          <w:snapToGrid w:val="0"/>
          <w:sz w:val="32"/>
          <w:szCs w:val="32"/>
          <w:u w:val="none"/>
          <w:lang w:val="en-US" w:eastAsia="zh-CN"/>
        </w:rPr>
        <w:t>一</w:t>
      </w:r>
      <w:r>
        <w:rPr>
          <w:rFonts w:hint="eastAsia" w:ascii="楷体_GB2312" w:hAnsi="楷体_GB2312" w:eastAsia="楷体_GB2312" w:cs="楷体_GB2312"/>
          <w:b/>
          <w:bCs/>
          <w:snapToGrid w:val="0"/>
          <w:sz w:val="32"/>
          <w:szCs w:val="32"/>
          <w:u w:val="none"/>
          <w:lang w:eastAsia="zh-CN"/>
        </w:rPr>
        <w:t>）</w:t>
      </w:r>
      <w:r>
        <w:rPr>
          <w:rFonts w:hint="eastAsia" w:ascii="楷体_GB2312" w:hAnsi="楷体_GB2312" w:eastAsia="楷体_GB2312" w:cs="楷体_GB2312"/>
          <w:b/>
          <w:bCs/>
          <w:snapToGrid w:val="0"/>
          <w:sz w:val="32"/>
          <w:szCs w:val="32"/>
          <w:u w:val="none"/>
          <w:lang w:val="en-US" w:eastAsia="zh-CN"/>
        </w:rPr>
        <w:t>精准选择</w:t>
      </w:r>
      <w:r>
        <w:rPr>
          <w:rFonts w:hint="eastAsia" w:ascii="楷体_GB2312" w:hAnsi="楷体_GB2312" w:eastAsia="楷体_GB2312" w:cs="楷体_GB2312"/>
          <w:b/>
          <w:bCs/>
          <w:snapToGrid w:val="0"/>
          <w:sz w:val="32"/>
          <w:szCs w:val="32"/>
          <w:u w:val="none"/>
          <w:lang w:eastAsia="zh-CN"/>
        </w:rPr>
        <w:t>案例。</w:t>
      </w:r>
      <w:r>
        <w:rPr>
          <w:rFonts w:hint="default" w:ascii="Times New Roman" w:hAnsi="Times New Roman" w:eastAsia="仿宋_GB2312" w:cs="Times New Roman"/>
          <w:snapToGrid w:val="0"/>
          <w:sz w:val="32"/>
          <w:szCs w:val="32"/>
          <w:u w:val="none"/>
          <w:lang w:val="en-US" w:eastAsia="zh-CN"/>
        </w:rPr>
        <w:t>市应急局相关监管科室</w:t>
      </w:r>
      <w:r>
        <w:rPr>
          <w:rFonts w:hint="default" w:ascii="Times New Roman" w:hAnsi="Times New Roman" w:eastAsia="仿宋_GB2312" w:cs="Times New Roman"/>
          <w:snapToGrid w:val="0"/>
          <w:sz w:val="32"/>
          <w:szCs w:val="32"/>
          <w:u w:val="none"/>
          <w:lang w:eastAsia="zh-CN"/>
        </w:rPr>
        <w:t>根据近期</w:t>
      </w:r>
      <w:r>
        <w:rPr>
          <w:rFonts w:hint="eastAsia" w:eastAsia="仿宋_GB2312" w:cs="Times New Roman"/>
          <w:snapToGrid w:val="0"/>
          <w:sz w:val="32"/>
          <w:szCs w:val="32"/>
          <w:u w:val="none"/>
          <w:lang w:val="en-US" w:eastAsia="zh-CN"/>
        </w:rPr>
        <w:t>或历史同期</w:t>
      </w:r>
      <w:r>
        <w:rPr>
          <w:rFonts w:hint="default" w:ascii="Times New Roman" w:hAnsi="Times New Roman" w:eastAsia="仿宋_GB2312" w:cs="Times New Roman"/>
          <w:snapToGrid w:val="0"/>
          <w:sz w:val="32"/>
          <w:szCs w:val="32"/>
          <w:u w:val="none"/>
          <w:lang w:val="en-US" w:eastAsia="zh-CN"/>
        </w:rPr>
        <w:t>省</w:t>
      </w:r>
      <w:r>
        <w:rPr>
          <w:rFonts w:hint="default" w:ascii="Times New Roman" w:hAnsi="Times New Roman" w:eastAsia="仿宋_GB2312" w:cs="Times New Roman"/>
          <w:snapToGrid w:val="0"/>
          <w:sz w:val="32"/>
          <w:szCs w:val="32"/>
          <w:u w:val="none"/>
          <w:lang w:eastAsia="zh-CN"/>
        </w:rPr>
        <w:t>内外相关</w:t>
      </w:r>
      <w:r>
        <w:rPr>
          <w:rFonts w:hint="eastAsia" w:eastAsia="仿宋_GB2312" w:cs="Times New Roman"/>
          <w:snapToGrid w:val="0"/>
          <w:sz w:val="32"/>
          <w:szCs w:val="32"/>
          <w:u w:val="none"/>
          <w:lang w:val="en-US" w:eastAsia="zh-CN"/>
        </w:rPr>
        <w:t>行业领域</w:t>
      </w:r>
      <w:r>
        <w:rPr>
          <w:rFonts w:hint="default" w:ascii="Times New Roman" w:hAnsi="Times New Roman" w:eastAsia="仿宋_GB2312" w:cs="Times New Roman"/>
          <w:snapToGrid w:val="0"/>
          <w:sz w:val="32"/>
          <w:szCs w:val="32"/>
          <w:u w:val="none"/>
          <w:lang w:eastAsia="zh-CN"/>
        </w:rPr>
        <w:t>典型</w:t>
      </w:r>
      <w:r>
        <w:rPr>
          <w:rFonts w:hint="eastAsia" w:eastAsia="仿宋_GB2312" w:cs="Times New Roman"/>
          <w:snapToGrid w:val="0"/>
          <w:sz w:val="32"/>
          <w:szCs w:val="32"/>
          <w:u w:val="none"/>
          <w:lang w:val="en-US" w:eastAsia="zh-CN"/>
        </w:rPr>
        <w:t>生产安全</w:t>
      </w:r>
      <w:r>
        <w:rPr>
          <w:rFonts w:hint="default" w:ascii="Times New Roman" w:hAnsi="Times New Roman" w:eastAsia="仿宋_GB2312" w:cs="Times New Roman"/>
          <w:snapToGrid w:val="0"/>
          <w:sz w:val="32"/>
          <w:szCs w:val="32"/>
          <w:u w:val="none"/>
          <w:lang w:eastAsia="zh-CN"/>
        </w:rPr>
        <w:t>事故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val="en-US" w:eastAsia="zh-CN"/>
        </w:rPr>
        <w:t>险情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eastAsia="zh-CN"/>
        </w:rPr>
        <w:t>案例筛选确定</w:t>
      </w:r>
      <w:r>
        <w:rPr>
          <w:rFonts w:hint="eastAsia" w:ascii="Times New Roman" w:hAnsi="Times New Roman"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val="en-US" w:eastAsia="zh-CN"/>
        </w:rPr>
        <w:t>采取</w:t>
      </w:r>
      <w:r>
        <w:rPr>
          <w:rFonts w:hint="eastAsia"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定期+不定期</w:t>
      </w:r>
      <w:r>
        <w:rPr>
          <w:rFonts w:hint="eastAsia"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模式进行类比排查。其中，</w:t>
      </w:r>
      <w:r>
        <w:rPr>
          <w:rFonts w:hint="eastAsia"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定期</w:t>
      </w:r>
      <w:r>
        <w:rPr>
          <w:rFonts w:hint="eastAsia"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是指每</w:t>
      </w:r>
      <w:r>
        <w:rPr>
          <w:rFonts w:hint="eastAsia" w:eastAsia="仿宋_GB2312" w:cs="Times New Roman"/>
          <w:snapToGrid w:val="0"/>
          <w:sz w:val="32"/>
          <w:szCs w:val="32"/>
          <w:u w:val="none"/>
          <w:lang w:val="en-US" w:eastAsia="zh-CN"/>
        </w:rPr>
        <w:t>双</w:t>
      </w:r>
      <w:r>
        <w:rPr>
          <w:rFonts w:hint="default" w:ascii="Times New Roman" w:hAnsi="Times New Roman" w:eastAsia="仿宋_GB2312" w:cs="Times New Roman"/>
          <w:snapToGrid w:val="0"/>
          <w:sz w:val="32"/>
          <w:szCs w:val="32"/>
          <w:u w:val="none"/>
          <w:lang w:val="en-US" w:eastAsia="zh-CN"/>
        </w:rPr>
        <w:t>月</w:t>
      </w:r>
      <w:r>
        <w:rPr>
          <w:rFonts w:hint="eastAsia" w:ascii="仿宋_GB2312" w:hAnsi="仿宋_GB2312" w:eastAsia="仿宋_GB2312" w:cs="仿宋_GB2312"/>
          <w:snapToGrid w:val="0"/>
          <w:sz w:val="32"/>
          <w:szCs w:val="32"/>
          <w:u w:val="none"/>
          <w:lang w:val="en-US" w:eastAsia="zh-CN"/>
        </w:rPr>
        <w:t>5</w:t>
      </w:r>
      <w:r>
        <w:rPr>
          <w:rFonts w:hint="default" w:ascii="Times New Roman" w:hAnsi="Times New Roman" w:eastAsia="仿宋_GB2312" w:cs="Times New Roman"/>
          <w:snapToGrid w:val="0"/>
          <w:sz w:val="32"/>
          <w:szCs w:val="32"/>
          <w:u w:val="none"/>
          <w:lang w:val="en-US" w:eastAsia="zh-CN"/>
        </w:rPr>
        <w:t>日前，结合季节特点和监管重点，选定事故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val="en-US" w:eastAsia="zh-CN"/>
        </w:rPr>
        <w:t>险情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val="en-US" w:eastAsia="zh-CN"/>
        </w:rPr>
        <w:t>案例，组织企业开展定期类比排查；</w:t>
      </w:r>
      <w:r>
        <w:rPr>
          <w:rFonts w:hint="eastAsia"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不定期</w:t>
      </w:r>
      <w:r>
        <w:rPr>
          <w:rFonts w:hint="eastAsia"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是指省内外发生</w:t>
      </w:r>
      <w:r>
        <w:rPr>
          <w:rFonts w:hint="eastAsia" w:eastAsia="仿宋_GB2312" w:cs="Times New Roman"/>
          <w:snapToGrid w:val="0"/>
          <w:sz w:val="32"/>
          <w:szCs w:val="32"/>
          <w:u w:val="none"/>
          <w:lang w:val="en-US" w:eastAsia="zh-CN"/>
        </w:rPr>
        <w:t>有</w:t>
      </w:r>
      <w:r>
        <w:rPr>
          <w:rFonts w:hint="default" w:ascii="Times New Roman" w:hAnsi="Times New Roman" w:eastAsia="仿宋_GB2312" w:cs="Times New Roman"/>
          <w:snapToGrid w:val="0"/>
          <w:sz w:val="32"/>
          <w:szCs w:val="32"/>
          <w:u w:val="none"/>
          <w:lang w:val="en-US" w:eastAsia="zh-CN"/>
        </w:rPr>
        <w:t>较大影响的生产安全事故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val="en-US" w:eastAsia="zh-CN"/>
        </w:rPr>
        <w:t>险情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val="en-US" w:eastAsia="zh-CN"/>
        </w:rPr>
        <w:t>时，于发生</w:t>
      </w:r>
      <w:r>
        <w:rPr>
          <w:rFonts w:hint="eastAsia" w:eastAsia="仿宋_GB2312" w:cs="Times New Roman"/>
          <w:snapToGrid w:val="0"/>
          <w:sz w:val="32"/>
          <w:szCs w:val="32"/>
          <w:u w:val="none"/>
          <w:lang w:val="en-US" w:eastAsia="zh-CN"/>
        </w:rPr>
        <w:t>后</w:t>
      </w:r>
      <w:r>
        <w:rPr>
          <w:rFonts w:hint="eastAsia" w:ascii="仿宋_GB2312" w:hAnsi="仿宋_GB2312" w:eastAsia="仿宋_GB2312" w:cs="仿宋_GB2312"/>
          <w:snapToGrid w:val="0"/>
          <w:sz w:val="32"/>
          <w:szCs w:val="32"/>
          <w:u w:val="none"/>
          <w:lang w:val="en-US" w:eastAsia="zh-CN"/>
        </w:rPr>
        <w:t>10日</w:t>
      </w:r>
      <w:r>
        <w:rPr>
          <w:rFonts w:hint="default" w:ascii="Times New Roman" w:hAnsi="Times New Roman" w:eastAsia="仿宋_GB2312" w:cs="Times New Roman"/>
          <w:snapToGrid w:val="0"/>
          <w:sz w:val="32"/>
          <w:szCs w:val="32"/>
          <w:u w:val="none"/>
          <w:lang w:val="en-US" w:eastAsia="zh-CN"/>
        </w:rPr>
        <w:t>内组织开展类比排查。</w:t>
      </w:r>
    </w:p>
    <w:p w14:paraId="513B22E4">
      <w:pPr>
        <w:keepNext w:val="0"/>
        <w:keepLines w:val="0"/>
        <w:pageBreakBefore w:val="0"/>
        <w:widowControl w:val="0"/>
        <w:kinsoku/>
        <w:wordWrap/>
        <w:overflowPunct/>
        <w:topLinePunct w:val="0"/>
        <w:autoSpaceDE/>
        <w:autoSpaceDN/>
        <w:bidi w:val="0"/>
        <w:adjustRightInd/>
        <w:snapToGrid/>
        <w:spacing w:line="580" w:lineRule="exact"/>
        <w:ind w:right="0" w:rightChars="0" w:firstLine="643" w:firstLineChars="200"/>
        <w:textAlignment w:val="auto"/>
        <w:rPr>
          <w:rFonts w:hint="default" w:ascii="Times New Roman" w:hAnsi="Times New Roman" w:eastAsia="仿宋_GB2312" w:cs="Times New Roman"/>
          <w:snapToGrid w:val="0"/>
          <w:sz w:val="32"/>
          <w:szCs w:val="32"/>
          <w:u w:val="none"/>
          <w:lang w:val="en-US" w:eastAsia="zh-CN"/>
        </w:rPr>
      </w:pPr>
      <w:r>
        <w:rPr>
          <w:rFonts w:hint="eastAsia" w:ascii="楷体_GB2312" w:hAnsi="楷体_GB2312" w:eastAsia="楷体_GB2312" w:cs="楷体_GB2312"/>
          <w:b/>
          <w:bCs/>
          <w:snapToGrid w:val="0"/>
          <w:sz w:val="32"/>
          <w:szCs w:val="32"/>
          <w:u w:val="none"/>
          <w:lang w:eastAsia="zh-CN"/>
        </w:rPr>
        <w:t>（</w:t>
      </w:r>
      <w:r>
        <w:rPr>
          <w:rFonts w:hint="eastAsia" w:ascii="楷体_GB2312" w:hAnsi="楷体_GB2312" w:eastAsia="楷体_GB2312" w:cs="楷体_GB2312"/>
          <w:b/>
          <w:bCs/>
          <w:snapToGrid w:val="0"/>
          <w:sz w:val="32"/>
          <w:szCs w:val="32"/>
          <w:u w:val="none"/>
          <w:lang w:val="en-US" w:eastAsia="zh-CN"/>
        </w:rPr>
        <w:t>二</w:t>
      </w:r>
      <w:r>
        <w:rPr>
          <w:rFonts w:hint="eastAsia" w:ascii="楷体_GB2312" w:hAnsi="楷体_GB2312" w:eastAsia="楷体_GB2312" w:cs="楷体_GB2312"/>
          <w:b/>
          <w:bCs/>
          <w:snapToGrid w:val="0"/>
          <w:sz w:val="32"/>
          <w:szCs w:val="32"/>
          <w:u w:val="none"/>
          <w:lang w:eastAsia="zh-CN"/>
        </w:rPr>
        <w:t>）</w:t>
      </w:r>
      <w:r>
        <w:rPr>
          <w:rFonts w:hint="eastAsia" w:ascii="楷体_GB2312" w:hAnsi="楷体_GB2312" w:eastAsia="楷体_GB2312" w:cs="楷体_GB2312"/>
          <w:b/>
          <w:bCs/>
          <w:snapToGrid w:val="0"/>
          <w:sz w:val="32"/>
          <w:szCs w:val="32"/>
          <w:u w:val="none"/>
          <w:lang w:val="en-US" w:eastAsia="zh-CN"/>
        </w:rPr>
        <w:t>确定</w:t>
      </w:r>
      <w:r>
        <w:rPr>
          <w:rFonts w:hint="default" w:ascii="楷体_GB2312" w:hAnsi="楷体_GB2312" w:eastAsia="楷体_GB2312" w:cs="楷体_GB2312"/>
          <w:b/>
          <w:bCs/>
          <w:snapToGrid w:val="0"/>
          <w:sz w:val="32"/>
          <w:szCs w:val="32"/>
          <w:u w:val="none"/>
          <w:lang w:eastAsia="zh-CN"/>
        </w:rPr>
        <w:t>类比</w:t>
      </w:r>
      <w:r>
        <w:rPr>
          <w:rFonts w:hint="eastAsia" w:ascii="楷体_GB2312" w:hAnsi="楷体_GB2312" w:eastAsia="楷体_GB2312" w:cs="楷体_GB2312"/>
          <w:b/>
          <w:bCs/>
          <w:snapToGrid w:val="0"/>
          <w:sz w:val="32"/>
          <w:szCs w:val="32"/>
          <w:u w:val="none"/>
          <w:lang w:val="en-US" w:eastAsia="zh-CN"/>
        </w:rPr>
        <w:t>企业</w:t>
      </w:r>
      <w:r>
        <w:rPr>
          <w:rFonts w:hint="eastAsia" w:ascii="楷体_GB2312" w:hAnsi="楷体_GB2312" w:eastAsia="楷体_GB2312" w:cs="楷体_GB2312"/>
          <w:b/>
          <w:bCs/>
          <w:snapToGrid w:val="0"/>
          <w:sz w:val="32"/>
          <w:szCs w:val="32"/>
          <w:u w:val="none"/>
          <w:lang w:eastAsia="zh-CN"/>
        </w:rPr>
        <w:t>。</w:t>
      </w:r>
      <w:r>
        <w:rPr>
          <w:rFonts w:hint="default" w:ascii="Times New Roman" w:hAnsi="Times New Roman" w:eastAsia="仿宋_GB2312" w:cs="Times New Roman"/>
          <w:snapToGrid w:val="0"/>
          <w:sz w:val="32"/>
          <w:szCs w:val="32"/>
          <w:u w:val="none"/>
          <w:lang w:val="en-US" w:eastAsia="zh-CN"/>
        </w:rPr>
        <w:t>市应急局相关监管科室根据已发生的事故</w:t>
      </w:r>
      <w:r>
        <w:rPr>
          <w:rFonts w:hint="eastAsia" w:ascii="Times New Roman" w:hAnsi="Times New Roman"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险情</w:t>
      </w:r>
      <w:r>
        <w:rPr>
          <w:rFonts w:hint="eastAsia" w:ascii="Times New Roman" w:hAnsi="Times New Roman"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类型、原因、后果等，确定与之相似的企业类型范围，牵头组织开展类比排查</w:t>
      </w:r>
      <w:r>
        <w:rPr>
          <w:rFonts w:hint="eastAsia" w:ascii="Times New Roman" w:hAnsi="Times New Roman" w:eastAsia="仿宋_GB2312" w:cs="Times New Roman"/>
          <w:snapToGrid w:val="0"/>
          <w:sz w:val="32"/>
          <w:szCs w:val="32"/>
          <w:u w:val="none"/>
          <w:lang w:val="en-US" w:eastAsia="zh-CN"/>
        </w:rPr>
        <w:t>，指导</w:t>
      </w:r>
      <w:r>
        <w:rPr>
          <w:rFonts w:hint="default" w:ascii="Times New Roman" w:hAnsi="Times New Roman" w:eastAsia="仿宋_GB2312" w:cs="Times New Roman"/>
          <w:snapToGrid w:val="0"/>
          <w:sz w:val="32"/>
          <w:szCs w:val="32"/>
          <w:u w:val="none"/>
          <w:lang w:val="en-US" w:eastAsia="zh-CN"/>
        </w:rPr>
        <w:t>各镇（街道）应急安全保障中心</w:t>
      </w:r>
      <w:r>
        <w:rPr>
          <w:rFonts w:hint="eastAsia" w:ascii="Times New Roman" w:hAnsi="Times New Roman"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滕州经济技术开发区管委会规划建设局根据企业类型范围，确定具体企业名单。</w:t>
      </w:r>
    </w:p>
    <w:p w14:paraId="62D29C3E">
      <w:pPr>
        <w:keepNext w:val="0"/>
        <w:keepLines w:val="0"/>
        <w:pageBreakBefore w:val="0"/>
        <w:widowControl w:val="0"/>
        <w:kinsoku/>
        <w:wordWrap/>
        <w:overflowPunct/>
        <w:topLinePunct w:val="0"/>
        <w:autoSpaceDE/>
        <w:autoSpaceDN/>
        <w:bidi w:val="0"/>
        <w:adjustRightInd/>
        <w:snapToGrid/>
        <w:spacing w:line="580" w:lineRule="exact"/>
        <w:ind w:right="0" w:rightChars="0" w:firstLine="643" w:firstLineChars="200"/>
        <w:textAlignment w:val="auto"/>
        <w:rPr>
          <w:rFonts w:hint="default" w:ascii="Times New Roman" w:hAnsi="Times New Roman" w:eastAsia="仿宋_GB2312" w:cs="Times New Roman"/>
          <w:snapToGrid w:val="0"/>
          <w:sz w:val="32"/>
          <w:szCs w:val="32"/>
          <w:u w:val="none"/>
          <w:lang w:eastAsia="zh-CN"/>
        </w:rPr>
      </w:pPr>
      <w:r>
        <w:rPr>
          <w:rFonts w:hint="eastAsia" w:ascii="楷体_GB2312" w:hAnsi="楷体_GB2312" w:eastAsia="楷体_GB2312" w:cs="楷体_GB2312"/>
          <w:b/>
          <w:bCs/>
          <w:snapToGrid w:val="0"/>
          <w:sz w:val="32"/>
          <w:szCs w:val="32"/>
          <w:u w:val="none"/>
          <w:lang w:eastAsia="zh-CN"/>
        </w:rPr>
        <w:t>（</w:t>
      </w:r>
      <w:r>
        <w:rPr>
          <w:rFonts w:hint="eastAsia" w:ascii="楷体_GB2312" w:hAnsi="楷体_GB2312" w:eastAsia="楷体_GB2312" w:cs="楷体_GB2312"/>
          <w:b/>
          <w:bCs/>
          <w:snapToGrid w:val="0"/>
          <w:sz w:val="32"/>
          <w:szCs w:val="32"/>
          <w:u w:val="none"/>
          <w:lang w:val="en-US" w:eastAsia="zh-CN"/>
        </w:rPr>
        <w:t>三</w:t>
      </w:r>
      <w:r>
        <w:rPr>
          <w:rFonts w:hint="eastAsia" w:ascii="楷体_GB2312" w:hAnsi="楷体_GB2312" w:eastAsia="楷体_GB2312" w:cs="楷体_GB2312"/>
          <w:b/>
          <w:bCs/>
          <w:snapToGrid w:val="0"/>
          <w:sz w:val="32"/>
          <w:szCs w:val="32"/>
          <w:u w:val="none"/>
          <w:lang w:eastAsia="zh-CN"/>
        </w:rPr>
        <w:t>）</w:t>
      </w:r>
      <w:r>
        <w:rPr>
          <w:rFonts w:hint="eastAsia" w:ascii="楷体_GB2312" w:hAnsi="楷体_GB2312" w:eastAsia="楷体_GB2312" w:cs="楷体_GB2312"/>
          <w:b/>
          <w:bCs/>
          <w:snapToGrid w:val="0"/>
          <w:sz w:val="32"/>
          <w:szCs w:val="32"/>
          <w:u w:val="none"/>
          <w:lang w:val="en-US" w:eastAsia="zh-CN"/>
        </w:rPr>
        <w:t>明确排查事项</w:t>
      </w:r>
      <w:r>
        <w:rPr>
          <w:rFonts w:hint="eastAsia" w:ascii="楷体_GB2312" w:hAnsi="楷体_GB2312" w:eastAsia="楷体_GB2312" w:cs="楷体_GB2312"/>
          <w:b/>
          <w:bCs/>
          <w:snapToGrid w:val="0"/>
          <w:sz w:val="32"/>
          <w:szCs w:val="32"/>
          <w:u w:val="none"/>
          <w:lang w:eastAsia="zh-CN"/>
        </w:rPr>
        <w:t>。</w:t>
      </w:r>
      <w:r>
        <w:rPr>
          <w:rFonts w:hint="default" w:ascii="Times New Roman" w:hAnsi="Times New Roman" w:eastAsia="仿宋_GB2312" w:cs="Times New Roman"/>
          <w:snapToGrid w:val="0"/>
          <w:sz w:val="32"/>
          <w:szCs w:val="32"/>
          <w:u w:val="none"/>
          <w:lang w:eastAsia="zh-CN"/>
        </w:rPr>
        <w:t>市应急局相关监管科室或委托专家收集和分析事故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val="en-US" w:eastAsia="zh-CN"/>
        </w:rPr>
        <w:t>险情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eastAsia="zh-CN"/>
        </w:rPr>
        <w:t>相关信息，包括事故报告、调查结果、直接原因和间接原因、教训、影像资料、警示教育片等，制定对应的《</w:t>
      </w:r>
      <w:r>
        <w:rPr>
          <w:rFonts w:hint="eastAsia" w:eastAsia="仿宋_GB2312" w:cs="Times New Roman"/>
          <w:snapToGrid w:val="0"/>
          <w:sz w:val="32"/>
          <w:szCs w:val="32"/>
          <w:u w:val="none"/>
          <w:lang w:val="en-US" w:eastAsia="zh-CN"/>
        </w:rPr>
        <w:t>企业</w:t>
      </w:r>
      <w:r>
        <w:rPr>
          <w:rFonts w:hint="eastAsia" w:eastAsia="仿宋_GB2312" w:cs="Times New Roman"/>
          <w:snapToGrid w:val="0"/>
          <w:sz w:val="32"/>
          <w:szCs w:val="32"/>
          <w:u w:val="none"/>
          <w:lang w:eastAsia="zh-CN"/>
        </w:rPr>
        <w:t>事故（险情）</w:t>
      </w:r>
      <w:r>
        <w:rPr>
          <w:rFonts w:hint="default" w:ascii="Times New Roman" w:hAnsi="Times New Roman" w:eastAsia="仿宋_GB2312" w:cs="Times New Roman"/>
          <w:snapToGrid w:val="0"/>
          <w:sz w:val="32"/>
          <w:szCs w:val="32"/>
          <w:u w:val="none"/>
          <w:lang w:eastAsia="zh-CN"/>
        </w:rPr>
        <w:t>类比排查表》（</w:t>
      </w:r>
      <w:r>
        <w:rPr>
          <w:rFonts w:hint="default" w:ascii="Times New Roman" w:hAnsi="Times New Roman" w:eastAsia="仿宋_GB2312" w:cs="Times New Roman"/>
          <w:snapToGrid w:val="0"/>
          <w:sz w:val="32"/>
          <w:szCs w:val="32"/>
          <w:u w:val="none"/>
          <w:lang w:val="en-US" w:eastAsia="zh-CN"/>
        </w:rPr>
        <w:t>附件</w:t>
      </w:r>
      <w:r>
        <w:rPr>
          <w:rFonts w:hint="default" w:ascii="Times New Roman" w:hAnsi="Times New Roman" w:eastAsia="仿宋_GB2312" w:cs="Times New Roman"/>
          <w:snapToGrid w:val="0"/>
          <w:sz w:val="32"/>
          <w:szCs w:val="32"/>
          <w:u w:val="none"/>
          <w:lang w:eastAsia="zh-CN"/>
        </w:rPr>
        <w:t>）</w:t>
      </w:r>
      <w:r>
        <w:rPr>
          <w:rFonts w:hint="eastAsia" w:eastAsia="仿宋_GB2312" w:cs="Times New Roman"/>
          <w:snapToGrid w:val="0"/>
          <w:sz w:val="32"/>
          <w:szCs w:val="32"/>
          <w:u w:val="none"/>
          <w:lang w:eastAsia="zh-CN"/>
        </w:rPr>
        <w:t>，</w:t>
      </w:r>
      <w:r>
        <w:rPr>
          <w:rFonts w:hint="eastAsia" w:eastAsia="仿宋_GB2312" w:cs="Times New Roman"/>
          <w:snapToGrid w:val="0"/>
          <w:sz w:val="32"/>
          <w:szCs w:val="32"/>
          <w:u w:val="none"/>
          <w:lang w:val="en-US" w:eastAsia="zh-CN"/>
        </w:rPr>
        <w:t>推送至相关企业</w:t>
      </w:r>
      <w:r>
        <w:rPr>
          <w:rFonts w:hint="eastAsia" w:eastAsia="仿宋_GB2312" w:cs="Times New Roman"/>
          <w:snapToGrid w:val="0"/>
          <w:sz w:val="32"/>
          <w:szCs w:val="32"/>
          <w:u w:val="none"/>
          <w:lang w:eastAsia="zh-CN"/>
        </w:rPr>
        <w:t>。</w:t>
      </w:r>
      <w:r>
        <w:rPr>
          <w:rFonts w:hint="eastAsia" w:eastAsia="仿宋_GB2312" w:cs="Times New Roman"/>
          <w:snapToGrid w:val="0"/>
          <w:sz w:val="32"/>
          <w:szCs w:val="32"/>
          <w:u w:val="none"/>
          <w:lang w:val="en-US" w:eastAsia="zh-CN"/>
        </w:rPr>
        <w:t>可采取“线上+线下”方式</w:t>
      </w:r>
      <w:r>
        <w:rPr>
          <w:rFonts w:hint="default" w:ascii="Times New Roman" w:hAnsi="Times New Roman" w:eastAsia="仿宋_GB2312" w:cs="Times New Roman"/>
          <w:snapToGrid w:val="0"/>
          <w:sz w:val="32"/>
          <w:szCs w:val="32"/>
          <w:u w:val="none"/>
          <w:lang w:eastAsia="zh-CN"/>
        </w:rPr>
        <w:t>组织相关企业</w:t>
      </w:r>
      <w:r>
        <w:rPr>
          <w:rFonts w:hint="eastAsia" w:eastAsia="仿宋_GB2312" w:cs="Times New Roman"/>
          <w:snapToGrid w:val="0"/>
          <w:sz w:val="32"/>
          <w:szCs w:val="32"/>
          <w:u w:val="none"/>
          <w:lang w:val="en-US" w:eastAsia="zh-CN"/>
        </w:rPr>
        <w:t>参加</w:t>
      </w:r>
      <w:r>
        <w:rPr>
          <w:rFonts w:hint="default" w:ascii="Times New Roman" w:hAnsi="Times New Roman" w:eastAsia="仿宋_GB2312" w:cs="Times New Roman"/>
          <w:snapToGrid w:val="0"/>
          <w:sz w:val="32"/>
          <w:szCs w:val="32"/>
          <w:u w:val="none"/>
          <w:lang w:eastAsia="zh-CN"/>
        </w:rPr>
        <w:t>事故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val="en-US" w:eastAsia="zh-CN"/>
        </w:rPr>
        <w:t>险情</w:t>
      </w:r>
      <w:r>
        <w:rPr>
          <w:rFonts w:hint="eastAsia"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eastAsia="zh-CN"/>
        </w:rPr>
        <w:t>类比剖析培训会议，明确工作目标，提出相关工作要求</w:t>
      </w:r>
      <w:r>
        <w:rPr>
          <w:rFonts w:hint="eastAsia"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各镇（街道）应急安全保障中心、滕州经济技术开发区管委会规划建设局</w:t>
      </w:r>
      <w:r>
        <w:rPr>
          <w:rFonts w:hint="eastAsia" w:ascii="Times New Roman" w:hAnsi="Times New Roman" w:eastAsia="仿宋_GB2312" w:cs="Times New Roman"/>
          <w:snapToGrid w:val="0"/>
          <w:sz w:val="32"/>
          <w:szCs w:val="32"/>
          <w:u w:val="none"/>
          <w:lang w:val="en-US" w:eastAsia="zh-CN"/>
        </w:rPr>
        <w:t>可</w:t>
      </w:r>
      <w:r>
        <w:rPr>
          <w:rFonts w:hint="default" w:ascii="Times New Roman" w:hAnsi="Times New Roman" w:eastAsia="仿宋_GB2312" w:cs="Times New Roman"/>
          <w:snapToGrid w:val="0"/>
          <w:sz w:val="32"/>
          <w:szCs w:val="32"/>
          <w:u w:val="none"/>
          <w:lang w:eastAsia="zh-CN"/>
        </w:rPr>
        <w:t>根据属地企业需求，开展个性化专项指导服务。</w:t>
      </w:r>
    </w:p>
    <w:p w14:paraId="2AC34AAC">
      <w:pPr>
        <w:keepNext w:val="0"/>
        <w:keepLines w:val="0"/>
        <w:pageBreakBefore w:val="0"/>
        <w:widowControl w:val="0"/>
        <w:kinsoku/>
        <w:wordWrap/>
        <w:overflowPunct/>
        <w:topLinePunct w:val="0"/>
        <w:autoSpaceDE/>
        <w:autoSpaceDN/>
        <w:bidi w:val="0"/>
        <w:adjustRightInd/>
        <w:snapToGrid/>
        <w:spacing w:line="580" w:lineRule="exact"/>
        <w:ind w:right="0" w:rightChars="0" w:firstLine="643" w:firstLineChars="200"/>
        <w:textAlignment w:val="auto"/>
        <w:rPr>
          <w:rFonts w:hint="default" w:ascii="Times New Roman" w:hAnsi="Times New Roman" w:eastAsia="仿宋_GB2312" w:cs="Times New Roman"/>
          <w:snapToGrid w:val="0"/>
          <w:sz w:val="32"/>
          <w:szCs w:val="32"/>
          <w:u w:val="none"/>
          <w:lang w:eastAsia="zh-CN"/>
        </w:rPr>
      </w:pPr>
      <w:r>
        <w:rPr>
          <w:rFonts w:hint="eastAsia" w:ascii="楷体_GB2312" w:hAnsi="楷体_GB2312" w:eastAsia="楷体_GB2312" w:cs="楷体_GB2312"/>
          <w:b/>
          <w:bCs/>
          <w:snapToGrid w:val="0"/>
          <w:sz w:val="32"/>
          <w:szCs w:val="32"/>
          <w:u w:val="none"/>
          <w:lang w:eastAsia="zh-CN"/>
        </w:rPr>
        <w:t>（</w:t>
      </w:r>
      <w:r>
        <w:rPr>
          <w:rFonts w:hint="eastAsia" w:ascii="楷体_GB2312" w:hAnsi="楷体_GB2312" w:eastAsia="楷体_GB2312" w:cs="楷体_GB2312"/>
          <w:b/>
          <w:bCs/>
          <w:snapToGrid w:val="0"/>
          <w:sz w:val="32"/>
          <w:szCs w:val="32"/>
          <w:u w:val="none"/>
          <w:lang w:val="en-US" w:eastAsia="zh-CN"/>
        </w:rPr>
        <w:t>四</w:t>
      </w:r>
      <w:r>
        <w:rPr>
          <w:rFonts w:hint="eastAsia" w:ascii="楷体_GB2312" w:hAnsi="楷体_GB2312" w:eastAsia="楷体_GB2312" w:cs="楷体_GB2312"/>
          <w:b/>
          <w:bCs/>
          <w:snapToGrid w:val="0"/>
          <w:sz w:val="32"/>
          <w:szCs w:val="32"/>
          <w:u w:val="none"/>
          <w:lang w:eastAsia="zh-CN"/>
        </w:rPr>
        <w:t>）</w:t>
      </w:r>
      <w:r>
        <w:rPr>
          <w:rFonts w:hint="eastAsia" w:ascii="楷体_GB2312" w:hAnsi="楷体_GB2312" w:eastAsia="楷体_GB2312" w:cs="楷体_GB2312"/>
          <w:b/>
          <w:bCs/>
          <w:snapToGrid w:val="0"/>
          <w:sz w:val="32"/>
          <w:szCs w:val="32"/>
          <w:u w:val="none"/>
          <w:lang w:val="en-US" w:eastAsia="zh-CN"/>
        </w:rPr>
        <w:t>落实防控措施</w:t>
      </w:r>
      <w:r>
        <w:rPr>
          <w:rFonts w:hint="eastAsia" w:ascii="楷体_GB2312" w:hAnsi="楷体_GB2312" w:eastAsia="楷体_GB2312" w:cs="楷体_GB2312"/>
          <w:b/>
          <w:bCs/>
          <w:snapToGrid w:val="0"/>
          <w:sz w:val="32"/>
          <w:szCs w:val="32"/>
          <w:u w:val="none"/>
          <w:lang w:eastAsia="zh-CN"/>
        </w:rPr>
        <w:t>。</w:t>
      </w:r>
      <w:r>
        <w:rPr>
          <w:rFonts w:hint="default" w:ascii="Times New Roman" w:hAnsi="Times New Roman" w:eastAsia="仿宋_GB2312" w:cs="Times New Roman"/>
          <w:snapToGrid w:val="0"/>
          <w:sz w:val="32"/>
          <w:szCs w:val="32"/>
          <w:u w:val="none"/>
          <w:lang w:eastAsia="zh-CN"/>
        </w:rPr>
        <w:t>由企业主要负责人</w:t>
      </w:r>
      <w:r>
        <w:rPr>
          <w:rFonts w:hint="eastAsia" w:eastAsia="仿宋_GB2312" w:cs="Times New Roman"/>
          <w:snapToGrid w:val="0"/>
          <w:sz w:val="32"/>
          <w:szCs w:val="32"/>
          <w:u w:val="none"/>
          <w:lang w:val="en-US" w:eastAsia="zh-CN"/>
        </w:rPr>
        <w:t>或安全总监</w:t>
      </w:r>
      <w:r>
        <w:rPr>
          <w:rFonts w:hint="default" w:ascii="Times New Roman" w:hAnsi="Times New Roman" w:eastAsia="仿宋_GB2312" w:cs="Times New Roman"/>
          <w:snapToGrid w:val="0"/>
          <w:sz w:val="32"/>
          <w:szCs w:val="32"/>
          <w:u w:val="none"/>
          <w:lang w:eastAsia="zh-CN"/>
        </w:rPr>
        <w:t>带队，组织相关人员</w:t>
      </w:r>
      <w:r>
        <w:rPr>
          <w:rFonts w:hint="eastAsia" w:eastAsia="仿宋_GB2312" w:cs="Times New Roman"/>
          <w:snapToGrid w:val="0"/>
          <w:sz w:val="32"/>
          <w:szCs w:val="32"/>
          <w:u w:val="none"/>
          <w:lang w:val="en-US" w:eastAsia="zh-CN"/>
        </w:rPr>
        <w:t>对照</w:t>
      </w:r>
      <w:r>
        <w:rPr>
          <w:rFonts w:hint="default" w:ascii="Times New Roman" w:hAnsi="Times New Roman" w:eastAsia="仿宋_GB2312" w:cs="Times New Roman"/>
          <w:snapToGrid w:val="0"/>
          <w:sz w:val="32"/>
          <w:szCs w:val="32"/>
          <w:u w:val="none"/>
          <w:lang w:eastAsia="zh-CN"/>
        </w:rPr>
        <w:t>《</w:t>
      </w:r>
      <w:r>
        <w:rPr>
          <w:rFonts w:hint="eastAsia" w:eastAsia="仿宋_GB2312" w:cs="Times New Roman"/>
          <w:snapToGrid w:val="0"/>
          <w:sz w:val="32"/>
          <w:szCs w:val="32"/>
          <w:u w:val="none"/>
          <w:lang w:val="en-US" w:eastAsia="zh-CN"/>
        </w:rPr>
        <w:t>企业</w:t>
      </w:r>
      <w:r>
        <w:rPr>
          <w:rFonts w:hint="eastAsia" w:eastAsia="仿宋_GB2312" w:cs="Times New Roman"/>
          <w:snapToGrid w:val="0"/>
          <w:sz w:val="32"/>
          <w:szCs w:val="32"/>
          <w:u w:val="none"/>
          <w:lang w:eastAsia="zh-CN"/>
        </w:rPr>
        <w:t>事故（险情）</w:t>
      </w:r>
      <w:r>
        <w:rPr>
          <w:rFonts w:hint="default" w:ascii="Times New Roman" w:hAnsi="Times New Roman" w:eastAsia="仿宋_GB2312" w:cs="Times New Roman"/>
          <w:snapToGrid w:val="0"/>
          <w:sz w:val="32"/>
          <w:szCs w:val="32"/>
          <w:u w:val="none"/>
          <w:lang w:eastAsia="zh-CN"/>
        </w:rPr>
        <w:t>类比排查表》逐条深入</w:t>
      </w:r>
      <w:r>
        <w:rPr>
          <w:rFonts w:hint="eastAsia" w:eastAsia="仿宋_GB2312" w:cs="Times New Roman"/>
          <w:snapToGrid w:val="0"/>
          <w:sz w:val="32"/>
          <w:szCs w:val="32"/>
          <w:u w:val="none"/>
          <w:lang w:val="en-US" w:eastAsia="zh-CN"/>
        </w:rPr>
        <w:t>排查</w:t>
      </w:r>
      <w:r>
        <w:rPr>
          <w:rFonts w:hint="default" w:ascii="Times New Roman" w:hAnsi="Times New Roman" w:eastAsia="仿宋_GB2312" w:cs="Times New Roman"/>
          <w:snapToGrid w:val="0"/>
          <w:sz w:val="32"/>
          <w:szCs w:val="32"/>
          <w:u w:val="none"/>
          <w:lang w:eastAsia="zh-CN"/>
        </w:rPr>
        <w:t>（但不局限于），排查是否存在与之相似的问题和风险点</w:t>
      </w:r>
      <w:r>
        <w:rPr>
          <w:rFonts w:hint="eastAsia" w:eastAsia="仿宋_GB2312" w:cs="Times New Roman"/>
          <w:snapToGrid w:val="0"/>
          <w:sz w:val="32"/>
          <w:szCs w:val="32"/>
          <w:u w:val="none"/>
          <w:lang w:eastAsia="zh-CN"/>
        </w:rPr>
        <w:t>，</w:t>
      </w:r>
      <w:r>
        <w:rPr>
          <w:rFonts w:hint="eastAsia" w:eastAsia="仿宋_GB2312" w:cs="Times New Roman"/>
          <w:snapToGrid w:val="0"/>
          <w:sz w:val="32"/>
          <w:szCs w:val="32"/>
          <w:u w:val="none"/>
          <w:lang w:val="en-US" w:eastAsia="zh-CN"/>
        </w:rPr>
        <w:t>确保</w:t>
      </w:r>
      <w:r>
        <w:rPr>
          <w:rFonts w:hint="eastAsia" w:eastAsia="仿宋_GB2312" w:cs="Times New Roman"/>
          <w:snapToGrid w:val="0"/>
          <w:sz w:val="32"/>
          <w:szCs w:val="32"/>
          <w:u w:val="none"/>
          <w:lang w:eastAsia="zh-CN"/>
        </w:rPr>
        <w:t>即知即改，</w:t>
      </w:r>
      <w:r>
        <w:rPr>
          <w:rFonts w:hint="eastAsia" w:eastAsia="仿宋_GB2312" w:cs="Times New Roman"/>
          <w:snapToGrid w:val="0"/>
          <w:sz w:val="32"/>
          <w:szCs w:val="32"/>
          <w:u w:val="none"/>
          <w:lang w:val="en-US" w:eastAsia="zh-CN"/>
        </w:rPr>
        <w:t>整改到位</w:t>
      </w:r>
      <w:r>
        <w:rPr>
          <w:rFonts w:hint="eastAsia" w:eastAsia="仿宋_GB2312" w:cs="Times New Roman"/>
          <w:snapToGrid w:val="0"/>
          <w:sz w:val="32"/>
          <w:szCs w:val="32"/>
          <w:u w:val="none"/>
          <w:lang w:eastAsia="zh-CN"/>
        </w:rPr>
        <w:t>。</w:t>
      </w:r>
      <w:r>
        <w:rPr>
          <w:rFonts w:hint="eastAsia" w:eastAsia="仿宋_GB2312" w:cs="Times New Roman"/>
          <w:snapToGrid w:val="0"/>
          <w:sz w:val="32"/>
          <w:szCs w:val="32"/>
          <w:u w:val="none"/>
          <w:lang w:val="en-US" w:eastAsia="zh-CN"/>
        </w:rPr>
        <w:t>同时，通过开展</w:t>
      </w:r>
      <w:r>
        <w:rPr>
          <w:rFonts w:hint="default" w:ascii="Times New Roman" w:hAnsi="Times New Roman" w:eastAsia="仿宋_GB2312" w:cs="Times New Roman"/>
          <w:snapToGrid w:val="0"/>
          <w:sz w:val="32"/>
          <w:szCs w:val="32"/>
          <w:u w:val="none"/>
          <w:lang w:val="en-US" w:eastAsia="zh-CN"/>
        </w:rPr>
        <w:t>全员安全生产培训、</w:t>
      </w:r>
      <w:r>
        <w:rPr>
          <w:rFonts w:hint="eastAsia"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晨会</w:t>
      </w:r>
      <w:r>
        <w:rPr>
          <w:rFonts w:hint="eastAsia"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开工第一课</w:t>
      </w:r>
      <w:r>
        <w:rPr>
          <w:rFonts w:hint="eastAsia"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等活动，以案说法、以案释教、以案促改</w:t>
      </w:r>
      <w:r>
        <w:rPr>
          <w:rFonts w:hint="eastAsia" w:eastAsia="仿宋_GB2312" w:cs="Times New Roman"/>
          <w:snapToGrid w:val="0"/>
          <w:sz w:val="32"/>
          <w:szCs w:val="32"/>
          <w:u w:val="none"/>
          <w:lang w:val="en-US" w:eastAsia="zh-CN"/>
        </w:rPr>
        <w:t>，并结合实际及时</w:t>
      </w:r>
      <w:r>
        <w:rPr>
          <w:rFonts w:hint="default" w:ascii="Times New Roman" w:hAnsi="Times New Roman" w:eastAsia="仿宋_GB2312" w:cs="Times New Roman"/>
          <w:snapToGrid w:val="0"/>
          <w:sz w:val="32"/>
          <w:szCs w:val="32"/>
          <w:u w:val="none"/>
          <w:lang w:eastAsia="zh-CN"/>
        </w:rPr>
        <w:t>编制或修订应急</w:t>
      </w:r>
      <w:r>
        <w:rPr>
          <w:rFonts w:hint="eastAsia" w:eastAsia="仿宋_GB2312" w:cs="Times New Roman"/>
          <w:snapToGrid w:val="0"/>
          <w:sz w:val="32"/>
          <w:szCs w:val="32"/>
          <w:u w:val="none"/>
          <w:lang w:val="en-US" w:eastAsia="zh-CN"/>
        </w:rPr>
        <w:t>救援预案</w:t>
      </w:r>
      <w:r>
        <w:rPr>
          <w:rFonts w:hint="default" w:ascii="Times New Roman" w:hAnsi="Times New Roman" w:eastAsia="仿宋_GB2312" w:cs="Times New Roman"/>
          <w:snapToGrid w:val="0"/>
          <w:sz w:val="32"/>
          <w:szCs w:val="32"/>
          <w:u w:val="none"/>
          <w:lang w:eastAsia="zh-CN"/>
        </w:rPr>
        <w:t>，</w:t>
      </w:r>
      <w:r>
        <w:rPr>
          <w:rFonts w:hint="eastAsia" w:eastAsia="仿宋_GB2312" w:cs="Times New Roman"/>
          <w:snapToGrid w:val="0"/>
          <w:sz w:val="32"/>
          <w:szCs w:val="32"/>
          <w:u w:val="none"/>
          <w:lang w:val="en-US" w:eastAsia="zh-CN"/>
        </w:rPr>
        <w:t>强化实战</w:t>
      </w:r>
      <w:r>
        <w:rPr>
          <w:rFonts w:hint="default" w:ascii="Times New Roman" w:hAnsi="Times New Roman" w:eastAsia="仿宋_GB2312" w:cs="Times New Roman"/>
          <w:snapToGrid w:val="0"/>
          <w:sz w:val="32"/>
          <w:szCs w:val="32"/>
          <w:u w:val="none"/>
          <w:lang w:eastAsia="zh-CN"/>
        </w:rPr>
        <w:t>演练，提升员工自救互救能力。</w:t>
      </w:r>
    </w:p>
    <w:p w14:paraId="35E5629C">
      <w:pPr>
        <w:keepNext w:val="0"/>
        <w:keepLines w:val="0"/>
        <w:pageBreakBefore w:val="0"/>
        <w:widowControl w:val="0"/>
        <w:kinsoku/>
        <w:wordWrap/>
        <w:overflowPunct/>
        <w:topLinePunct w:val="0"/>
        <w:autoSpaceDE/>
        <w:autoSpaceDN/>
        <w:bidi w:val="0"/>
        <w:adjustRightInd/>
        <w:snapToGrid/>
        <w:spacing w:line="580" w:lineRule="exact"/>
        <w:ind w:right="0" w:rightChars="0" w:firstLine="643" w:firstLineChars="200"/>
        <w:textAlignment w:val="auto"/>
        <w:rPr>
          <w:rFonts w:hint="default" w:ascii="Times New Roman" w:hAnsi="Times New Roman" w:eastAsia="仿宋_GB2312" w:cs="Times New Roman"/>
          <w:snapToGrid w:val="0"/>
          <w:sz w:val="32"/>
          <w:szCs w:val="32"/>
          <w:u w:val="none"/>
          <w:lang w:eastAsia="zh-CN"/>
        </w:rPr>
      </w:pPr>
      <w:r>
        <w:rPr>
          <w:rFonts w:hint="eastAsia" w:ascii="楷体_GB2312" w:hAnsi="楷体_GB2312" w:eastAsia="楷体_GB2312" w:cs="楷体_GB2312"/>
          <w:b/>
          <w:bCs/>
          <w:snapToGrid w:val="0"/>
          <w:sz w:val="32"/>
          <w:szCs w:val="32"/>
          <w:u w:val="none"/>
          <w:lang w:eastAsia="zh-CN"/>
        </w:rPr>
        <w:t>（</w:t>
      </w:r>
      <w:r>
        <w:rPr>
          <w:rFonts w:hint="eastAsia" w:ascii="楷体_GB2312" w:hAnsi="楷体_GB2312" w:eastAsia="楷体_GB2312" w:cs="楷体_GB2312"/>
          <w:b/>
          <w:bCs/>
          <w:snapToGrid w:val="0"/>
          <w:sz w:val="32"/>
          <w:szCs w:val="32"/>
          <w:u w:val="none"/>
          <w:lang w:val="en-US" w:eastAsia="zh-CN"/>
        </w:rPr>
        <w:t>五</w:t>
      </w:r>
      <w:r>
        <w:rPr>
          <w:rFonts w:hint="eastAsia" w:ascii="楷体_GB2312" w:hAnsi="楷体_GB2312" w:eastAsia="楷体_GB2312" w:cs="楷体_GB2312"/>
          <w:b/>
          <w:bCs/>
          <w:snapToGrid w:val="0"/>
          <w:sz w:val="32"/>
          <w:szCs w:val="32"/>
          <w:u w:val="none"/>
          <w:lang w:eastAsia="zh-CN"/>
        </w:rPr>
        <w:t>）</w:t>
      </w:r>
      <w:r>
        <w:rPr>
          <w:rFonts w:hint="eastAsia" w:ascii="楷体_GB2312" w:hAnsi="楷体_GB2312" w:eastAsia="楷体_GB2312" w:cs="楷体_GB2312"/>
          <w:b/>
          <w:bCs/>
          <w:snapToGrid w:val="0"/>
          <w:sz w:val="32"/>
          <w:szCs w:val="32"/>
          <w:u w:val="none"/>
          <w:lang w:val="en-US" w:eastAsia="zh-CN"/>
        </w:rPr>
        <w:t>核查工作成效</w:t>
      </w:r>
      <w:r>
        <w:rPr>
          <w:rFonts w:hint="eastAsia" w:ascii="楷体_GB2312" w:hAnsi="楷体_GB2312" w:eastAsia="楷体_GB2312" w:cs="楷体_GB2312"/>
          <w:b/>
          <w:bCs/>
          <w:snapToGrid w:val="0"/>
          <w:sz w:val="32"/>
          <w:szCs w:val="32"/>
          <w:u w:val="none"/>
          <w:lang w:eastAsia="zh-CN"/>
        </w:rPr>
        <w:t>。</w:t>
      </w:r>
      <w:r>
        <w:rPr>
          <w:rFonts w:hint="default" w:ascii="Times New Roman" w:hAnsi="Times New Roman" w:eastAsia="仿宋_GB2312" w:cs="Times New Roman"/>
          <w:snapToGrid w:val="0"/>
          <w:sz w:val="32"/>
          <w:szCs w:val="32"/>
          <w:u w:val="none"/>
          <w:lang w:val="en-US" w:eastAsia="zh-CN"/>
        </w:rPr>
        <w:t>各镇（街道）应急安全保障中心、滕州经济技术开发区管委会规划建设局对企业开展情况进行核查，市应急局对企业开展情况进行抽查</w:t>
      </w:r>
      <w:r>
        <w:rPr>
          <w:rFonts w:hint="eastAsia" w:ascii="Times New Roman" w:hAnsi="Times New Roman"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对开展效果较好的企业通报表扬</w:t>
      </w:r>
      <w:r>
        <w:rPr>
          <w:rFonts w:hint="eastAsia" w:ascii="Times New Roman" w:hAnsi="Times New Roman"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对开展不力的企业通报批评、警示约谈，列入重点监管对象</w:t>
      </w:r>
      <w:r>
        <w:rPr>
          <w:rFonts w:hint="eastAsia" w:ascii="Times New Roman" w:hAnsi="Times New Roman"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对开展过程遇到困难的企业，创新工作</w:t>
      </w:r>
      <w:r>
        <w:rPr>
          <w:rFonts w:hint="eastAsia" w:ascii="Times New Roman" w:hAnsi="Times New Roman" w:eastAsia="仿宋_GB2312" w:cs="Times New Roman"/>
          <w:snapToGrid w:val="0"/>
          <w:sz w:val="32"/>
          <w:szCs w:val="32"/>
          <w:u w:val="none"/>
          <w:lang w:val="en-US" w:eastAsia="zh-CN"/>
        </w:rPr>
        <w:t>措施</w:t>
      </w:r>
      <w:r>
        <w:rPr>
          <w:rFonts w:hint="default" w:ascii="Times New Roman" w:hAnsi="Times New Roman" w:eastAsia="仿宋_GB2312" w:cs="Times New Roman"/>
          <w:snapToGrid w:val="0"/>
          <w:sz w:val="32"/>
          <w:szCs w:val="32"/>
          <w:u w:val="none"/>
          <w:lang w:val="en-US" w:eastAsia="zh-CN"/>
        </w:rPr>
        <w:t>，再次给予专项指导服务。</w:t>
      </w:r>
    </w:p>
    <w:p w14:paraId="2B8101D9">
      <w:pPr>
        <w:keepNext w:val="0"/>
        <w:keepLines w:val="0"/>
        <w:pageBreakBefore w:val="0"/>
        <w:widowControl w:val="0"/>
        <w:kinsoku/>
        <w:wordWrap/>
        <w:overflowPunct/>
        <w:topLinePunct w:val="0"/>
        <w:autoSpaceDE/>
        <w:autoSpaceDN/>
        <w:bidi w:val="0"/>
        <w:adjustRightInd/>
        <w:snapToGrid/>
        <w:spacing w:line="580" w:lineRule="exact"/>
        <w:ind w:right="0" w:rightChars="0" w:firstLine="643" w:firstLineChars="200"/>
        <w:textAlignment w:val="auto"/>
        <w:rPr>
          <w:rFonts w:hint="default" w:ascii="Times New Roman" w:hAnsi="Times New Roman" w:eastAsia="仿宋_GB2312" w:cs="Times New Roman"/>
          <w:snapToGrid w:val="0"/>
          <w:sz w:val="32"/>
          <w:szCs w:val="32"/>
          <w:highlight w:val="none"/>
          <w:u w:val="none"/>
          <w:lang w:eastAsia="zh-CN"/>
        </w:rPr>
      </w:pPr>
      <w:r>
        <w:rPr>
          <w:rFonts w:hint="eastAsia" w:ascii="楷体_GB2312" w:hAnsi="楷体_GB2312" w:eastAsia="楷体_GB2312" w:cs="楷体_GB2312"/>
          <w:b/>
          <w:bCs/>
          <w:snapToGrid w:val="0"/>
          <w:sz w:val="32"/>
          <w:szCs w:val="32"/>
          <w:highlight w:val="none"/>
          <w:u w:val="none"/>
          <w:lang w:eastAsia="zh-CN"/>
        </w:rPr>
        <w:t>（</w:t>
      </w:r>
      <w:r>
        <w:rPr>
          <w:rFonts w:hint="eastAsia" w:ascii="楷体_GB2312" w:hAnsi="楷体_GB2312" w:eastAsia="楷体_GB2312" w:cs="楷体_GB2312"/>
          <w:b/>
          <w:bCs/>
          <w:snapToGrid w:val="0"/>
          <w:sz w:val="32"/>
          <w:szCs w:val="32"/>
          <w:highlight w:val="none"/>
          <w:u w:val="none"/>
          <w:lang w:val="en-US" w:eastAsia="zh-CN"/>
        </w:rPr>
        <w:t>六</w:t>
      </w:r>
      <w:r>
        <w:rPr>
          <w:rFonts w:hint="eastAsia" w:ascii="楷体_GB2312" w:hAnsi="楷体_GB2312" w:eastAsia="楷体_GB2312" w:cs="楷体_GB2312"/>
          <w:b/>
          <w:bCs/>
          <w:snapToGrid w:val="0"/>
          <w:sz w:val="32"/>
          <w:szCs w:val="32"/>
          <w:highlight w:val="none"/>
          <w:u w:val="none"/>
          <w:lang w:eastAsia="zh-CN"/>
        </w:rPr>
        <w:t>）</w:t>
      </w:r>
      <w:r>
        <w:rPr>
          <w:rFonts w:hint="eastAsia" w:ascii="楷体_GB2312" w:hAnsi="楷体_GB2312" w:eastAsia="楷体_GB2312" w:cs="楷体_GB2312"/>
          <w:b/>
          <w:bCs/>
          <w:snapToGrid w:val="0"/>
          <w:sz w:val="32"/>
          <w:szCs w:val="32"/>
          <w:highlight w:val="none"/>
          <w:u w:val="none"/>
          <w:lang w:val="en-US" w:eastAsia="zh-CN"/>
        </w:rPr>
        <w:t>持续巩固提升</w:t>
      </w:r>
      <w:r>
        <w:rPr>
          <w:rFonts w:hint="eastAsia" w:ascii="楷体_GB2312" w:hAnsi="楷体_GB2312" w:eastAsia="楷体_GB2312" w:cs="楷体_GB2312"/>
          <w:b/>
          <w:bCs/>
          <w:snapToGrid w:val="0"/>
          <w:sz w:val="32"/>
          <w:szCs w:val="32"/>
          <w:highlight w:val="none"/>
          <w:u w:val="none"/>
          <w:lang w:eastAsia="zh-CN"/>
        </w:rPr>
        <w:t>。</w:t>
      </w:r>
      <w:r>
        <w:rPr>
          <w:rFonts w:hint="default" w:ascii="Times New Roman" w:hAnsi="Times New Roman" w:eastAsia="仿宋_GB2312" w:cs="Times New Roman"/>
          <w:snapToGrid w:val="0"/>
          <w:sz w:val="32"/>
          <w:szCs w:val="32"/>
          <w:u w:val="none"/>
          <w:lang w:eastAsia="zh-CN"/>
        </w:rPr>
        <w:t>市应急局相关监管科室</w:t>
      </w:r>
      <w:r>
        <w:rPr>
          <w:rFonts w:hint="eastAsia" w:eastAsia="仿宋_GB2312" w:cs="Times New Roman"/>
          <w:snapToGrid w:val="0"/>
          <w:sz w:val="32"/>
          <w:szCs w:val="32"/>
          <w:u w:val="none"/>
          <w:lang w:val="en-US" w:eastAsia="zh-CN"/>
        </w:rPr>
        <w:t>要</w:t>
      </w:r>
      <w:r>
        <w:rPr>
          <w:rFonts w:hint="default" w:ascii="Times New Roman" w:hAnsi="Times New Roman" w:eastAsia="仿宋_GB2312" w:cs="Times New Roman"/>
          <w:snapToGrid w:val="0"/>
          <w:sz w:val="32"/>
          <w:szCs w:val="32"/>
          <w:highlight w:val="none"/>
          <w:u w:val="none"/>
          <w:lang w:eastAsia="zh-CN"/>
        </w:rPr>
        <w:t>根据事故（险情）类比隐患排查开展情况，</w:t>
      </w:r>
      <w:r>
        <w:rPr>
          <w:rFonts w:hint="eastAsia" w:eastAsia="仿宋_GB2312" w:cs="Times New Roman"/>
          <w:snapToGrid w:val="0"/>
          <w:sz w:val="32"/>
          <w:szCs w:val="32"/>
          <w:highlight w:val="none"/>
          <w:u w:val="none"/>
          <w:lang w:val="en-US" w:eastAsia="zh-CN"/>
        </w:rPr>
        <w:t>定期</w:t>
      </w:r>
      <w:r>
        <w:rPr>
          <w:rFonts w:hint="default" w:ascii="Times New Roman" w:hAnsi="Times New Roman" w:eastAsia="仿宋_GB2312" w:cs="Times New Roman"/>
          <w:snapToGrid w:val="0"/>
          <w:sz w:val="32"/>
          <w:szCs w:val="32"/>
          <w:highlight w:val="none"/>
          <w:u w:val="none"/>
          <w:lang w:eastAsia="zh-CN"/>
        </w:rPr>
        <w:t>梳理工作成效，深入分析工作中存在的突出问题和个性问题，坚持</w:t>
      </w:r>
      <w:r>
        <w:rPr>
          <w:rFonts w:hint="eastAsia" w:eastAsia="仿宋_GB2312" w:cs="Times New Roman"/>
          <w:snapToGrid w:val="0"/>
          <w:sz w:val="32"/>
          <w:szCs w:val="32"/>
          <w:highlight w:val="none"/>
          <w:u w:val="none"/>
          <w:lang w:eastAsia="zh-CN"/>
        </w:rPr>
        <w:t>“</w:t>
      </w:r>
      <w:r>
        <w:rPr>
          <w:rFonts w:hint="default" w:ascii="Times New Roman" w:hAnsi="Times New Roman" w:eastAsia="仿宋_GB2312" w:cs="Times New Roman"/>
          <w:snapToGrid w:val="0"/>
          <w:sz w:val="32"/>
          <w:szCs w:val="32"/>
          <w:highlight w:val="none"/>
          <w:u w:val="none"/>
          <w:lang w:eastAsia="zh-CN"/>
        </w:rPr>
        <w:t>小切口抓关键，系统化抓长远</w:t>
      </w:r>
      <w:r>
        <w:rPr>
          <w:rFonts w:hint="eastAsia" w:eastAsia="仿宋_GB2312" w:cs="Times New Roman"/>
          <w:snapToGrid w:val="0"/>
          <w:sz w:val="32"/>
          <w:szCs w:val="32"/>
          <w:highlight w:val="none"/>
          <w:u w:val="none"/>
          <w:lang w:eastAsia="zh-CN"/>
        </w:rPr>
        <w:t>”</w:t>
      </w:r>
      <w:r>
        <w:rPr>
          <w:rFonts w:hint="default" w:ascii="Times New Roman" w:hAnsi="Times New Roman" w:eastAsia="仿宋_GB2312" w:cs="Times New Roman"/>
          <w:snapToGrid w:val="0"/>
          <w:sz w:val="32"/>
          <w:szCs w:val="32"/>
          <w:highlight w:val="none"/>
          <w:u w:val="none"/>
          <w:lang w:eastAsia="zh-CN"/>
        </w:rPr>
        <w:t>，健全完善有关制度措施，逐项推动落实，形成一批可复制、可推广的典型成果，带动全市企业整体安全水平提升。</w:t>
      </w:r>
    </w:p>
    <w:p w14:paraId="06901D88">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textAlignment w:val="auto"/>
        <w:rPr>
          <w:rFonts w:hint="default" w:ascii="Times New Roman" w:hAnsi="Times New Roman" w:eastAsia="黑体" w:cs="Times New Roman"/>
          <w:snapToGrid w:val="0"/>
          <w:sz w:val="32"/>
          <w:szCs w:val="32"/>
          <w:u w:val="none"/>
          <w:lang w:val="en-US" w:eastAsia="zh-CN"/>
        </w:rPr>
      </w:pPr>
      <w:r>
        <w:rPr>
          <w:rFonts w:hint="default" w:ascii="Times New Roman" w:hAnsi="Times New Roman" w:eastAsia="黑体" w:cs="Times New Roman"/>
          <w:snapToGrid w:val="0"/>
          <w:sz w:val="32"/>
          <w:szCs w:val="32"/>
          <w:u w:val="none"/>
          <w:lang w:eastAsia="zh-CN"/>
        </w:rPr>
        <w:t>三、</w:t>
      </w:r>
      <w:r>
        <w:rPr>
          <w:rFonts w:hint="default" w:ascii="Times New Roman" w:hAnsi="Times New Roman" w:eastAsia="黑体" w:cs="Times New Roman"/>
          <w:snapToGrid w:val="0"/>
          <w:sz w:val="32"/>
          <w:szCs w:val="32"/>
          <w:u w:val="none"/>
          <w:lang w:val="en-US" w:eastAsia="zh-CN"/>
        </w:rPr>
        <w:t>工作措施</w:t>
      </w:r>
    </w:p>
    <w:p w14:paraId="6270246C">
      <w:pPr>
        <w:keepNext w:val="0"/>
        <w:keepLines w:val="0"/>
        <w:pageBreakBefore w:val="0"/>
        <w:widowControl w:val="0"/>
        <w:kinsoku/>
        <w:wordWrap/>
        <w:overflowPunct/>
        <w:topLinePunct w:val="0"/>
        <w:autoSpaceDE/>
        <w:autoSpaceDN/>
        <w:bidi w:val="0"/>
        <w:adjustRightInd/>
        <w:snapToGrid/>
        <w:spacing w:line="580" w:lineRule="exact"/>
        <w:ind w:right="0" w:rightChars="0" w:firstLine="643" w:firstLineChars="200"/>
        <w:textAlignment w:val="auto"/>
        <w:rPr>
          <w:rFonts w:hint="default" w:ascii="Times New Roman" w:hAnsi="Times New Roman" w:eastAsia="仿宋_GB2312" w:cs="Times New Roman"/>
          <w:snapToGrid w:val="0"/>
          <w:sz w:val="32"/>
          <w:szCs w:val="32"/>
          <w:u w:val="none"/>
          <w:lang w:eastAsia="zh-CN"/>
        </w:rPr>
      </w:pPr>
      <w:r>
        <w:rPr>
          <w:rFonts w:hint="default" w:ascii="Times New Roman" w:hAnsi="Times New Roman" w:eastAsia="楷体_GB2312" w:cs="Times New Roman"/>
          <w:b/>
          <w:bCs/>
          <w:snapToGrid w:val="0"/>
          <w:sz w:val="32"/>
          <w:szCs w:val="32"/>
          <w:u w:val="none"/>
          <w:lang w:eastAsia="zh-CN"/>
        </w:rPr>
        <w:t>（</w:t>
      </w:r>
      <w:r>
        <w:rPr>
          <w:rFonts w:hint="default" w:ascii="Times New Roman" w:hAnsi="Times New Roman" w:eastAsia="楷体_GB2312" w:cs="Times New Roman"/>
          <w:b/>
          <w:bCs/>
          <w:snapToGrid w:val="0"/>
          <w:sz w:val="32"/>
          <w:szCs w:val="32"/>
          <w:u w:val="none"/>
          <w:lang w:val="en-US" w:eastAsia="zh-CN"/>
        </w:rPr>
        <w:t>一</w:t>
      </w:r>
      <w:r>
        <w:rPr>
          <w:rFonts w:hint="default" w:ascii="Times New Roman" w:hAnsi="Times New Roman" w:eastAsia="楷体_GB2312" w:cs="Times New Roman"/>
          <w:b/>
          <w:bCs/>
          <w:snapToGrid w:val="0"/>
          <w:sz w:val="32"/>
          <w:szCs w:val="32"/>
          <w:u w:val="none"/>
          <w:lang w:eastAsia="zh-CN"/>
        </w:rPr>
        <w:t>）深入动员部署。</w:t>
      </w:r>
      <w:r>
        <w:rPr>
          <w:rFonts w:hint="default" w:ascii="Times New Roman" w:hAnsi="Times New Roman" w:eastAsia="仿宋_GB2312" w:cs="Times New Roman"/>
          <w:snapToGrid w:val="0"/>
          <w:sz w:val="32"/>
          <w:szCs w:val="32"/>
          <w:u w:val="none"/>
          <w:lang w:val="en-US" w:eastAsia="zh-CN"/>
        </w:rPr>
        <w:t>各镇（街道）应急安全保障中心</w:t>
      </w:r>
      <w:r>
        <w:rPr>
          <w:rFonts w:hint="eastAsia" w:ascii="Times New Roman" w:hAnsi="Times New Roman" w:eastAsia="仿宋_GB2312" w:cs="Times New Roman"/>
          <w:snapToGrid w:val="0"/>
          <w:sz w:val="32"/>
          <w:szCs w:val="32"/>
          <w:u w:val="none"/>
          <w:lang w:val="en-US" w:eastAsia="zh-CN"/>
        </w:rPr>
        <w:t>、</w:t>
      </w:r>
      <w:r>
        <w:rPr>
          <w:rFonts w:hint="default" w:ascii="Times New Roman" w:hAnsi="Times New Roman" w:eastAsia="仿宋_GB2312" w:cs="Times New Roman"/>
          <w:snapToGrid w:val="0"/>
          <w:sz w:val="32"/>
          <w:szCs w:val="32"/>
          <w:u w:val="none"/>
          <w:lang w:val="en-US" w:eastAsia="zh-CN"/>
        </w:rPr>
        <w:t>滕州经济技术开发区管委会规划建设局</w:t>
      </w:r>
      <w:r>
        <w:rPr>
          <w:rFonts w:hint="eastAsia" w:ascii="Times New Roman" w:hAnsi="Times New Roman" w:eastAsia="仿宋_GB2312" w:cs="Times New Roman"/>
          <w:snapToGrid w:val="0"/>
          <w:sz w:val="32"/>
          <w:szCs w:val="32"/>
          <w:u w:val="none"/>
          <w:lang w:val="en-US" w:eastAsia="zh-CN"/>
        </w:rPr>
        <w:t>和</w:t>
      </w:r>
      <w:r>
        <w:rPr>
          <w:rFonts w:hint="default" w:ascii="Times New Roman" w:hAnsi="Times New Roman" w:eastAsia="仿宋_GB2312" w:cs="Times New Roman"/>
          <w:snapToGrid w:val="0"/>
          <w:sz w:val="32"/>
          <w:szCs w:val="32"/>
          <w:u w:val="none"/>
          <w:lang w:val="en-US" w:eastAsia="zh-CN"/>
        </w:rPr>
        <w:t>局属各科室</w:t>
      </w:r>
      <w:r>
        <w:rPr>
          <w:rFonts w:hint="default" w:ascii="Times New Roman" w:hAnsi="Times New Roman" w:eastAsia="仿宋_GB2312" w:cs="Times New Roman"/>
          <w:snapToGrid w:val="0"/>
          <w:sz w:val="32"/>
          <w:szCs w:val="32"/>
          <w:u w:val="none"/>
          <w:lang w:eastAsia="zh-CN"/>
        </w:rPr>
        <w:t>要把</w:t>
      </w:r>
      <w:r>
        <w:rPr>
          <w:rFonts w:hint="eastAsia" w:ascii="Times New Roman" w:hAnsi="Times New Roman" w:eastAsia="仿宋_GB2312" w:cs="Times New Roman"/>
          <w:snapToGrid w:val="0"/>
          <w:sz w:val="32"/>
          <w:szCs w:val="32"/>
          <w:u w:val="none"/>
          <w:lang w:val="en-US" w:eastAsia="zh-CN"/>
        </w:rPr>
        <w:t>事故（险情）</w:t>
      </w:r>
      <w:r>
        <w:rPr>
          <w:rFonts w:hint="default" w:ascii="Times New Roman" w:hAnsi="Times New Roman" w:eastAsia="仿宋_GB2312" w:cs="Times New Roman"/>
          <w:snapToGrid w:val="0"/>
          <w:sz w:val="32"/>
          <w:szCs w:val="32"/>
          <w:u w:val="none"/>
          <w:lang w:val="en-US" w:eastAsia="zh-CN"/>
        </w:rPr>
        <w:t>类比排查</w:t>
      </w:r>
      <w:r>
        <w:rPr>
          <w:rFonts w:hint="eastAsia" w:ascii="Times New Roman" w:hAnsi="Times New Roman" w:eastAsia="仿宋_GB2312" w:cs="Times New Roman"/>
          <w:snapToGrid w:val="0"/>
          <w:sz w:val="32"/>
          <w:szCs w:val="32"/>
          <w:u w:val="none"/>
          <w:lang w:val="en-US" w:eastAsia="zh-CN"/>
        </w:rPr>
        <w:t>和防控</w:t>
      </w:r>
      <w:r>
        <w:rPr>
          <w:rFonts w:hint="default" w:ascii="Times New Roman" w:hAnsi="Times New Roman" w:eastAsia="仿宋_GB2312" w:cs="Times New Roman"/>
          <w:snapToGrid w:val="0"/>
          <w:sz w:val="32"/>
          <w:szCs w:val="32"/>
          <w:u w:val="none"/>
          <w:lang w:eastAsia="zh-CN"/>
        </w:rPr>
        <w:t>作为工作</w:t>
      </w:r>
      <w:r>
        <w:rPr>
          <w:rFonts w:hint="default" w:ascii="Times New Roman" w:hAnsi="Times New Roman" w:eastAsia="仿宋_GB2312" w:cs="Times New Roman"/>
          <w:snapToGrid w:val="0"/>
          <w:sz w:val="32"/>
          <w:szCs w:val="32"/>
          <w:u w:val="none"/>
          <w:lang w:val="en-US" w:eastAsia="zh-CN"/>
        </w:rPr>
        <w:t>重点</w:t>
      </w:r>
      <w:r>
        <w:rPr>
          <w:rFonts w:hint="default" w:ascii="Times New Roman" w:hAnsi="Times New Roman" w:eastAsia="仿宋_GB2312" w:cs="Times New Roman"/>
          <w:snapToGrid w:val="0"/>
          <w:sz w:val="32"/>
          <w:szCs w:val="32"/>
          <w:u w:val="none"/>
          <w:lang w:eastAsia="zh-CN"/>
        </w:rPr>
        <w:t>，充分认识做好</w:t>
      </w:r>
      <w:r>
        <w:rPr>
          <w:rFonts w:hint="default" w:ascii="Times New Roman" w:hAnsi="Times New Roman" w:eastAsia="仿宋_GB2312" w:cs="Times New Roman"/>
          <w:snapToGrid w:val="0"/>
          <w:sz w:val="32"/>
          <w:szCs w:val="32"/>
          <w:u w:val="none"/>
          <w:lang w:val="en-US" w:eastAsia="zh-CN"/>
        </w:rPr>
        <w:t>此项工作</w:t>
      </w:r>
      <w:r>
        <w:rPr>
          <w:rFonts w:hint="default" w:ascii="Times New Roman" w:hAnsi="Times New Roman" w:eastAsia="仿宋_GB2312" w:cs="Times New Roman"/>
          <w:snapToGrid w:val="0"/>
          <w:sz w:val="32"/>
          <w:szCs w:val="32"/>
          <w:u w:val="none"/>
          <w:lang w:eastAsia="zh-CN"/>
        </w:rPr>
        <w:t>的重要性，周密部署安排，持续推动落实，确保部署到每家企业，做到思想认识到位，任务分解到位，工作落实到位。</w:t>
      </w:r>
    </w:p>
    <w:p w14:paraId="68CC8C47">
      <w:pPr>
        <w:keepNext w:val="0"/>
        <w:keepLines w:val="0"/>
        <w:pageBreakBefore w:val="0"/>
        <w:widowControl w:val="0"/>
        <w:kinsoku/>
        <w:wordWrap/>
        <w:overflowPunct/>
        <w:topLinePunct w:val="0"/>
        <w:autoSpaceDE/>
        <w:autoSpaceDN/>
        <w:bidi w:val="0"/>
        <w:adjustRightInd/>
        <w:snapToGrid/>
        <w:spacing w:line="580" w:lineRule="exact"/>
        <w:ind w:right="0" w:rightChars="0" w:firstLine="643" w:firstLineChars="200"/>
        <w:textAlignment w:val="auto"/>
        <w:rPr>
          <w:rFonts w:hint="default" w:ascii="Times New Roman" w:hAnsi="Times New Roman" w:eastAsia="仿宋_GB2312" w:cs="Times New Roman"/>
          <w:snapToGrid w:val="0"/>
          <w:sz w:val="32"/>
          <w:szCs w:val="32"/>
          <w:u w:val="none"/>
          <w:lang w:eastAsia="zh-CN"/>
        </w:rPr>
      </w:pPr>
      <w:r>
        <w:rPr>
          <w:rFonts w:hint="default" w:ascii="Times New Roman" w:hAnsi="Times New Roman" w:eastAsia="楷体_GB2312" w:cs="Times New Roman"/>
          <w:b/>
          <w:bCs/>
          <w:snapToGrid w:val="0"/>
          <w:sz w:val="32"/>
          <w:szCs w:val="32"/>
          <w:u w:val="none"/>
          <w:lang w:eastAsia="zh-CN"/>
        </w:rPr>
        <w:t>（</w:t>
      </w:r>
      <w:r>
        <w:rPr>
          <w:rFonts w:hint="default" w:ascii="Times New Roman" w:hAnsi="Times New Roman" w:eastAsia="楷体_GB2312" w:cs="Times New Roman"/>
          <w:b/>
          <w:bCs/>
          <w:snapToGrid w:val="0"/>
          <w:sz w:val="32"/>
          <w:szCs w:val="32"/>
          <w:u w:val="none"/>
          <w:lang w:val="en-US" w:eastAsia="zh-CN"/>
        </w:rPr>
        <w:t>二</w:t>
      </w:r>
      <w:r>
        <w:rPr>
          <w:rFonts w:hint="default" w:ascii="Times New Roman" w:hAnsi="Times New Roman" w:eastAsia="楷体_GB2312" w:cs="Times New Roman"/>
          <w:b/>
          <w:bCs/>
          <w:snapToGrid w:val="0"/>
          <w:sz w:val="32"/>
          <w:szCs w:val="32"/>
          <w:u w:val="none"/>
          <w:lang w:eastAsia="zh-CN"/>
        </w:rPr>
        <w:t>）</w:t>
      </w:r>
      <w:r>
        <w:rPr>
          <w:rFonts w:hint="default" w:ascii="Times New Roman" w:hAnsi="Times New Roman" w:eastAsia="楷体_GB2312" w:cs="Times New Roman"/>
          <w:b/>
          <w:bCs/>
          <w:snapToGrid w:val="0"/>
          <w:sz w:val="32"/>
          <w:szCs w:val="32"/>
          <w:u w:val="none"/>
          <w:lang w:val="en-US" w:eastAsia="zh-CN"/>
        </w:rPr>
        <w:t>强化指导督促。</w:t>
      </w:r>
      <w:r>
        <w:rPr>
          <w:rFonts w:hint="default" w:ascii="Times New Roman" w:hAnsi="Times New Roman" w:eastAsia="仿宋_GB2312" w:cs="Times New Roman"/>
          <w:snapToGrid w:val="0"/>
          <w:sz w:val="32"/>
          <w:szCs w:val="32"/>
          <w:u w:val="none"/>
          <w:lang w:val="en-US" w:eastAsia="zh-CN"/>
        </w:rPr>
        <w:t>各镇（街道）应急安全保障中心、滕州经济技术开发区管委会规划建设局和局属各科室</w:t>
      </w:r>
      <w:r>
        <w:rPr>
          <w:rFonts w:hint="default" w:ascii="Times New Roman" w:hAnsi="Times New Roman" w:eastAsia="仿宋_GB2312" w:cs="Times New Roman"/>
          <w:snapToGrid w:val="0"/>
          <w:sz w:val="32"/>
          <w:szCs w:val="32"/>
          <w:u w:val="none"/>
          <w:lang w:eastAsia="zh-CN"/>
        </w:rPr>
        <w:t>要加强事故</w:t>
      </w:r>
      <w:r>
        <w:rPr>
          <w:rFonts w:hint="eastAsia" w:ascii="Times New Roman" w:hAnsi="Times New Roman" w:eastAsia="仿宋_GB2312" w:cs="Times New Roman"/>
          <w:snapToGrid w:val="0"/>
          <w:sz w:val="32"/>
          <w:szCs w:val="32"/>
          <w:u w:val="none"/>
          <w:lang w:eastAsia="zh-CN"/>
        </w:rPr>
        <w:t>（</w:t>
      </w:r>
      <w:r>
        <w:rPr>
          <w:rFonts w:hint="eastAsia" w:ascii="Times New Roman" w:hAnsi="Times New Roman" w:eastAsia="仿宋_GB2312" w:cs="Times New Roman"/>
          <w:snapToGrid w:val="0"/>
          <w:sz w:val="32"/>
          <w:szCs w:val="32"/>
          <w:u w:val="none"/>
          <w:lang w:val="en-US" w:eastAsia="zh-CN"/>
        </w:rPr>
        <w:t>险情</w:t>
      </w:r>
      <w:r>
        <w:rPr>
          <w:rFonts w:hint="eastAsia" w:ascii="Times New Roman" w:hAnsi="Times New Roman"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eastAsia="zh-CN"/>
        </w:rPr>
        <w:t>类比排查</w:t>
      </w:r>
      <w:r>
        <w:rPr>
          <w:rFonts w:hint="eastAsia" w:ascii="Times New Roman" w:hAnsi="Times New Roman" w:eastAsia="仿宋_GB2312" w:cs="Times New Roman"/>
          <w:snapToGrid w:val="0"/>
          <w:sz w:val="32"/>
          <w:szCs w:val="32"/>
          <w:u w:val="none"/>
          <w:lang w:val="en-US" w:eastAsia="zh-CN"/>
        </w:rPr>
        <w:t>和防控工作</w:t>
      </w:r>
      <w:r>
        <w:rPr>
          <w:rFonts w:hint="default" w:ascii="Times New Roman" w:hAnsi="Times New Roman" w:eastAsia="仿宋_GB2312" w:cs="Times New Roman"/>
          <w:snapToGrid w:val="0"/>
          <w:sz w:val="32"/>
          <w:szCs w:val="32"/>
          <w:u w:val="none"/>
          <w:lang w:eastAsia="zh-CN"/>
        </w:rPr>
        <w:t>全过程指导服务，深度精准帮扶企业，确保隐患查得出、问题找得准</w:t>
      </w:r>
      <w:r>
        <w:rPr>
          <w:rFonts w:hint="eastAsia" w:ascii="Times New Roman" w:hAnsi="Times New Roman"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eastAsia="zh-CN"/>
        </w:rPr>
        <w:t>措施跟得上</w:t>
      </w:r>
      <w:r>
        <w:rPr>
          <w:rFonts w:hint="eastAsia" w:ascii="Times New Roman" w:hAnsi="Times New Roman"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eastAsia="zh-CN"/>
        </w:rPr>
        <w:t>管理上台阶。要完善信息汇总、定期会商研判等</w:t>
      </w:r>
      <w:r>
        <w:rPr>
          <w:rFonts w:hint="default" w:ascii="Times New Roman" w:hAnsi="Times New Roman" w:eastAsia="仿宋_GB2312" w:cs="Times New Roman"/>
          <w:snapToGrid w:val="0"/>
          <w:sz w:val="32"/>
          <w:szCs w:val="32"/>
          <w:u w:val="none"/>
          <w:lang w:val="en-US" w:eastAsia="zh-CN"/>
        </w:rPr>
        <w:t>工作</w:t>
      </w:r>
      <w:r>
        <w:rPr>
          <w:rFonts w:hint="default" w:ascii="Times New Roman" w:hAnsi="Times New Roman" w:eastAsia="仿宋_GB2312" w:cs="Times New Roman"/>
          <w:snapToGrid w:val="0"/>
          <w:sz w:val="32"/>
          <w:szCs w:val="32"/>
          <w:u w:val="none"/>
          <w:lang w:eastAsia="zh-CN"/>
        </w:rPr>
        <w:t>机制，坚持</w:t>
      </w:r>
      <w:r>
        <w:rPr>
          <w:rFonts w:hint="eastAsia" w:ascii="Times New Roman" w:hAnsi="Times New Roman"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eastAsia="zh-CN"/>
        </w:rPr>
        <w:t>排查+复盘</w:t>
      </w:r>
      <w:r>
        <w:rPr>
          <w:rFonts w:hint="eastAsia" w:ascii="Times New Roman" w:hAnsi="Times New Roman"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eastAsia="zh-CN"/>
        </w:rPr>
        <w:t>模式，全面梳理工作成效，健全完善有关制度措施，逐项推动落实。</w:t>
      </w:r>
    </w:p>
    <w:p w14:paraId="1AB321B6">
      <w:pPr>
        <w:keepNext w:val="0"/>
        <w:keepLines w:val="0"/>
        <w:pageBreakBefore w:val="0"/>
        <w:widowControl w:val="0"/>
        <w:kinsoku/>
        <w:wordWrap/>
        <w:overflowPunct/>
        <w:topLinePunct w:val="0"/>
        <w:autoSpaceDE/>
        <w:autoSpaceDN/>
        <w:bidi w:val="0"/>
        <w:adjustRightInd/>
        <w:snapToGrid/>
        <w:spacing w:line="580" w:lineRule="exact"/>
        <w:ind w:right="0" w:rightChars="0" w:firstLine="643" w:firstLineChars="200"/>
        <w:textAlignment w:val="auto"/>
        <w:rPr>
          <w:rFonts w:hint="default" w:ascii="Times New Roman" w:hAnsi="Times New Roman" w:eastAsia="仿宋_GB2312" w:cs="Times New Roman"/>
          <w:snapToGrid w:val="0"/>
          <w:sz w:val="32"/>
          <w:szCs w:val="32"/>
          <w:u w:val="none"/>
          <w:lang w:eastAsia="zh-CN"/>
        </w:rPr>
      </w:pPr>
      <w:r>
        <w:rPr>
          <w:rFonts w:hint="default" w:ascii="Times New Roman" w:hAnsi="Times New Roman" w:eastAsia="楷体_GB2312" w:cs="Times New Roman"/>
          <w:b/>
          <w:bCs/>
          <w:snapToGrid w:val="0"/>
          <w:sz w:val="32"/>
          <w:szCs w:val="32"/>
          <w:u w:val="none"/>
          <w:lang w:eastAsia="zh-CN"/>
        </w:rPr>
        <w:t>（</w:t>
      </w:r>
      <w:r>
        <w:rPr>
          <w:rFonts w:hint="default" w:ascii="Times New Roman" w:hAnsi="Times New Roman" w:eastAsia="楷体_GB2312" w:cs="Times New Roman"/>
          <w:b/>
          <w:bCs/>
          <w:snapToGrid w:val="0"/>
          <w:sz w:val="32"/>
          <w:szCs w:val="32"/>
          <w:u w:val="none"/>
          <w:lang w:val="en-US" w:eastAsia="zh-CN"/>
        </w:rPr>
        <w:t>三</w:t>
      </w:r>
      <w:r>
        <w:rPr>
          <w:rFonts w:hint="default" w:ascii="Times New Roman" w:hAnsi="Times New Roman" w:eastAsia="楷体_GB2312" w:cs="Times New Roman"/>
          <w:b/>
          <w:bCs/>
          <w:snapToGrid w:val="0"/>
          <w:sz w:val="32"/>
          <w:szCs w:val="32"/>
          <w:u w:val="none"/>
          <w:lang w:eastAsia="zh-CN"/>
        </w:rPr>
        <w:t>）严格督导调度。</w:t>
      </w:r>
      <w:r>
        <w:rPr>
          <w:rFonts w:hint="default" w:ascii="Times New Roman" w:hAnsi="Times New Roman" w:eastAsia="仿宋_GB2312" w:cs="Times New Roman"/>
          <w:snapToGrid w:val="0"/>
          <w:sz w:val="32"/>
          <w:szCs w:val="32"/>
          <w:u w:val="none"/>
          <w:lang w:val="en-US" w:eastAsia="zh-CN"/>
        </w:rPr>
        <w:t>市应急局</w:t>
      </w:r>
      <w:r>
        <w:rPr>
          <w:rFonts w:hint="default" w:ascii="Times New Roman" w:hAnsi="Times New Roman" w:eastAsia="仿宋_GB2312" w:cs="Times New Roman"/>
          <w:snapToGrid w:val="0"/>
          <w:sz w:val="32"/>
          <w:szCs w:val="32"/>
          <w:u w:val="none"/>
          <w:lang w:eastAsia="zh-CN"/>
        </w:rPr>
        <w:t>统筹推进</w:t>
      </w:r>
      <w:r>
        <w:rPr>
          <w:rFonts w:hint="default" w:ascii="Times New Roman" w:hAnsi="Times New Roman" w:eastAsia="仿宋_GB2312" w:cs="Times New Roman"/>
          <w:snapToGrid w:val="0"/>
          <w:sz w:val="32"/>
          <w:szCs w:val="32"/>
          <w:u w:val="none"/>
          <w:lang w:val="en-US" w:eastAsia="zh-CN"/>
        </w:rPr>
        <w:t>全市</w:t>
      </w:r>
      <w:r>
        <w:rPr>
          <w:rFonts w:hint="default" w:ascii="Times New Roman" w:hAnsi="Times New Roman" w:eastAsia="仿宋_GB2312" w:cs="Times New Roman"/>
          <w:snapToGrid w:val="0"/>
          <w:sz w:val="32"/>
          <w:szCs w:val="32"/>
          <w:u w:val="none"/>
          <w:lang w:eastAsia="zh-CN"/>
        </w:rPr>
        <w:t>危险化学品、非煤矿山、</w:t>
      </w:r>
      <w:r>
        <w:rPr>
          <w:rFonts w:hint="eastAsia" w:ascii="Times New Roman" w:hAnsi="Times New Roman" w:eastAsia="仿宋_GB2312" w:cs="Times New Roman"/>
          <w:snapToGrid w:val="0"/>
          <w:sz w:val="32"/>
          <w:szCs w:val="32"/>
          <w:u w:val="none"/>
          <w:lang w:val="en-US" w:eastAsia="zh-CN"/>
        </w:rPr>
        <w:t>烟花爆竹</w:t>
      </w:r>
      <w:r>
        <w:rPr>
          <w:rFonts w:hint="eastAsia" w:ascii="Times New Roman" w:hAnsi="Times New Roman" w:eastAsia="仿宋_GB2312" w:cs="Times New Roman"/>
          <w:snapToGrid w:val="0"/>
          <w:sz w:val="32"/>
          <w:szCs w:val="32"/>
          <w:u w:val="none"/>
          <w:lang w:eastAsia="zh-CN"/>
        </w:rPr>
        <w:t>、</w:t>
      </w:r>
      <w:r>
        <w:rPr>
          <w:rFonts w:hint="default" w:ascii="Times New Roman" w:hAnsi="Times New Roman" w:eastAsia="仿宋_GB2312" w:cs="Times New Roman"/>
          <w:snapToGrid w:val="0"/>
          <w:sz w:val="32"/>
          <w:szCs w:val="32"/>
          <w:u w:val="none"/>
          <w:lang w:eastAsia="zh-CN"/>
        </w:rPr>
        <w:t>工贸行业领域企业</w:t>
      </w:r>
      <w:r>
        <w:rPr>
          <w:rFonts w:hint="eastAsia" w:ascii="Times New Roman" w:hAnsi="Times New Roman" w:eastAsia="仿宋_GB2312" w:cs="Times New Roman"/>
          <w:snapToGrid w:val="0"/>
          <w:sz w:val="32"/>
          <w:szCs w:val="32"/>
          <w:u w:val="none"/>
          <w:lang w:eastAsia="zh-CN"/>
        </w:rPr>
        <w:t>事故（险情）</w:t>
      </w:r>
      <w:r>
        <w:rPr>
          <w:rFonts w:hint="default" w:ascii="Times New Roman" w:hAnsi="Times New Roman" w:eastAsia="仿宋_GB2312" w:cs="Times New Roman"/>
          <w:snapToGrid w:val="0"/>
          <w:sz w:val="32"/>
          <w:szCs w:val="32"/>
          <w:u w:val="none"/>
          <w:lang w:eastAsia="zh-CN"/>
        </w:rPr>
        <w:t>类比排查</w:t>
      </w:r>
      <w:r>
        <w:rPr>
          <w:rFonts w:hint="eastAsia" w:ascii="Times New Roman" w:hAnsi="Times New Roman" w:eastAsia="仿宋_GB2312" w:cs="Times New Roman"/>
          <w:snapToGrid w:val="0"/>
          <w:sz w:val="32"/>
          <w:szCs w:val="32"/>
          <w:u w:val="none"/>
          <w:lang w:val="en-US" w:eastAsia="zh-CN"/>
        </w:rPr>
        <w:t>和防控工作，</w:t>
      </w:r>
      <w:r>
        <w:rPr>
          <w:rFonts w:hint="default" w:ascii="Times New Roman" w:hAnsi="Times New Roman" w:eastAsia="仿宋_GB2312" w:cs="Times New Roman"/>
          <w:snapToGrid w:val="0"/>
          <w:sz w:val="32"/>
          <w:szCs w:val="32"/>
          <w:u w:val="none"/>
          <w:lang w:eastAsia="zh-CN"/>
        </w:rPr>
        <w:t>综合运用督导检查、暗访检查、提醒约谈、挂牌督办等措施，对</w:t>
      </w:r>
      <w:r>
        <w:rPr>
          <w:rFonts w:hint="default" w:ascii="Times New Roman" w:hAnsi="Times New Roman" w:eastAsia="仿宋_GB2312" w:cs="Times New Roman"/>
          <w:snapToGrid w:val="0"/>
          <w:sz w:val="32"/>
          <w:szCs w:val="32"/>
          <w:u w:val="none"/>
          <w:lang w:val="en-US" w:eastAsia="zh-CN"/>
        </w:rPr>
        <w:t>各镇（街道）应急安全保障中心、滕州经济技术开发区管委会规划建设局</w:t>
      </w:r>
      <w:r>
        <w:rPr>
          <w:rFonts w:hint="default" w:ascii="Times New Roman" w:hAnsi="Times New Roman" w:eastAsia="仿宋_GB2312" w:cs="Times New Roman"/>
          <w:snapToGrid w:val="0"/>
          <w:sz w:val="32"/>
          <w:szCs w:val="32"/>
          <w:u w:val="none"/>
          <w:lang w:eastAsia="zh-CN"/>
        </w:rPr>
        <w:t>工作开展情况</w:t>
      </w:r>
      <w:r>
        <w:rPr>
          <w:rFonts w:hint="default" w:ascii="Times New Roman" w:hAnsi="Times New Roman" w:eastAsia="仿宋_GB2312" w:cs="Times New Roman"/>
          <w:snapToGrid w:val="0"/>
          <w:sz w:val="32"/>
          <w:szCs w:val="32"/>
          <w:u w:val="none"/>
          <w:lang w:val="en-US" w:eastAsia="zh-CN"/>
        </w:rPr>
        <w:t>进行</w:t>
      </w:r>
      <w:r>
        <w:rPr>
          <w:rFonts w:hint="default" w:ascii="Times New Roman" w:hAnsi="Times New Roman" w:eastAsia="仿宋_GB2312" w:cs="Times New Roman"/>
          <w:snapToGrid w:val="0"/>
          <w:sz w:val="32"/>
          <w:szCs w:val="32"/>
          <w:u w:val="none"/>
          <w:lang w:eastAsia="zh-CN"/>
        </w:rPr>
        <w:t>评价、通报。</w:t>
      </w:r>
      <w:r>
        <w:rPr>
          <w:rFonts w:hint="default" w:ascii="Times New Roman" w:hAnsi="Times New Roman" w:eastAsia="仿宋_GB2312" w:cs="Times New Roman"/>
          <w:snapToGrid w:val="0"/>
          <w:sz w:val="32"/>
          <w:szCs w:val="32"/>
          <w:u w:val="none"/>
          <w:lang w:val="en-US" w:eastAsia="zh-CN"/>
        </w:rPr>
        <w:t>各镇（街道）应急安全保障中心、滕州经济技术开发区管委会规划建设局</w:t>
      </w:r>
      <w:r>
        <w:rPr>
          <w:rFonts w:hint="eastAsia" w:ascii="Times New Roman" w:hAnsi="Times New Roman" w:eastAsia="仿宋_GB2312" w:cs="Times New Roman"/>
          <w:snapToGrid w:val="0"/>
          <w:sz w:val="32"/>
          <w:szCs w:val="32"/>
          <w:u w:val="none"/>
          <w:lang w:val="en-US" w:eastAsia="zh-CN"/>
        </w:rPr>
        <w:t>要</w:t>
      </w:r>
      <w:r>
        <w:rPr>
          <w:rFonts w:hint="default" w:ascii="Times New Roman" w:hAnsi="Times New Roman" w:eastAsia="仿宋_GB2312" w:cs="Times New Roman"/>
          <w:snapToGrid w:val="0"/>
          <w:sz w:val="32"/>
          <w:szCs w:val="32"/>
          <w:u w:val="none"/>
          <w:lang w:eastAsia="zh-CN"/>
        </w:rPr>
        <w:t>紧密结合实际，抓好组织实施和督促落实，务求取得实效。</w:t>
      </w:r>
    </w:p>
    <w:p w14:paraId="0AD7C8DA">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textAlignment w:val="auto"/>
        <w:rPr>
          <w:rFonts w:hint="eastAsia" w:ascii="Times New Roman" w:hAnsi="Times New Roman" w:eastAsia="仿宋_GB2312" w:cs="Times New Roman"/>
          <w:snapToGrid w:val="0"/>
          <w:sz w:val="32"/>
          <w:szCs w:val="32"/>
          <w:u w:val="none"/>
          <w:lang w:val="en-US" w:eastAsia="zh-CN"/>
        </w:rPr>
      </w:pPr>
      <w:r>
        <w:rPr>
          <w:rFonts w:hint="default" w:ascii="Times New Roman" w:hAnsi="Times New Roman" w:eastAsia="仿宋_GB2312" w:cs="Times New Roman"/>
          <w:snapToGrid w:val="0"/>
          <w:sz w:val="32"/>
          <w:szCs w:val="32"/>
          <w:u w:val="none"/>
          <w:lang w:val="en-US" w:eastAsia="zh-CN"/>
        </w:rPr>
        <w:t>附件：</w:t>
      </w:r>
      <w:r>
        <w:rPr>
          <w:rFonts w:hint="eastAsia" w:eastAsia="仿宋_GB2312" w:cs="Times New Roman"/>
          <w:snapToGrid w:val="0"/>
          <w:sz w:val="32"/>
          <w:szCs w:val="32"/>
          <w:u w:val="none"/>
          <w:lang w:val="en-US" w:eastAsia="zh-CN"/>
        </w:rPr>
        <w:t>企业事故（险情）类比排查表</w:t>
      </w:r>
    </w:p>
    <w:p w14:paraId="2FF52A37">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left"/>
        <w:textAlignment w:val="auto"/>
        <w:rPr>
          <w:rFonts w:hint="default" w:ascii="Times New Roman" w:hAnsi="Times New Roman" w:eastAsia="黑体" w:cs="Times New Roman"/>
          <w:snapToGrid w:val="0"/>
          <w:sz w:val="32"/>
          <w:szCs w:val="32"/>
          <w:lang w:val="en-US" w:eastAsia="zh-CN"/>
        </w:rPr>
        <w:sectPr>
          <w:footerReference r:id="rId3" w:type="default"/>
          <w:pgSz w:w="11906" w:h="16838"/>
          <w:pgMar w:top="1984" w:right="1587" w:bottom="1814" w:left="1587" w:header="851" w:footer="1361" w:gutter="0"/>
          <w:pgNumType w:fmt="numberInDash" w:start="1"/>
          <w:cols w:space="720" w:num="1"/>
          <w:docGrid w:type="lines" w:linePitch="312" w:charSpace="0"/>
        </w:sectPr>
      </w:pPr>
    </w:p>
    <w:p w14:paraId="47E5CD73">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黑体" w:cs="Times New Roman"/>
          <w:snapToGrid w:val="0"/>
          <w:sz w:val="32"/>
          <w:szCs w:val="32"/>
          <w:lang w:val="en-US" w:eastAsia="zh-CN"/>
        </w:rPr>
      </w:pPr>
      <w:r>
        <w:rPr>
          <w:rFonts w:hint="eastAsia" w:eastAsia="黑体" w:cs="Times New Roman"/>
          <w:snapToGrid w:val="0"/>
          <w:sz w:val="32"/>
          <w:szCs w:val="32"/>
          <w:lang w:val="en-US" w:eastAsia="zh-CN"/>
        </w:rPr>
        <w:t>附件：</w:t>
      </w:r>
    </w:p>
    <w:tbl>
      <w:tblPr>
        <w:tblStyle w:val="15"/>
        <w:tblW w:w="130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599"/>
        <w:gridCol w:w="3026"/>
        <w:gridCol w:w="3085"/>
        <w:gridCol w:w="1843"/>
        <w:gridCol w:w="2492"/>
      </w:tblGrid>
      <w:tr w14:paraId="3599F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3045" w:type="dxa"/>
            <w:gridSpan w:val="5"/>
            <w:tcBorders>
              <w:top w:val="nil"/>
              <w:left w:val="nil"/>
              <w:bottom w:val="single" w:color="auto" w:sz="4" w:space="0"/>
              <w:right w:val="nil"/>
            </w:tcBorders>
            <w:shd w:val="clear" w:color="auto" w:fill="auto"/>
            <w:noWrap/>
            <w:vAlign w:val="center"/>
          </w:tcPr>
          <w:p w14:paraId="62FBDC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26"/>
                <w:u w:val="none"/>
                <w:lang w:val="en-US" w:eastAsia="zh-CN" w:bidi="ar"/>
              </w:rPr>
            </w:pPr>
            <w:r>
              <w:rPr>
                <w:rFonts w:hint="eastAsia" w:ascii="方正小标宋_GBK" w:hAnsi="方正小标宋_GBK" w:eastAsia="方正小标宋_GBK" w:cs="方正小标宋_GBK"/>
                <w:i w:val="0"/>
                <w:iCs w:val="0"/>
                <w:color w:val="000000"/>
                <w:kern w:val="0"/>
                <w:sz w:val="36"/>
                <w:szCs w:val="36"/>
                <w:u w:val="none"/>
                <w:lang w:val="en-US" w:eastAsia="zh-CN" w:bidi="ar"/>
              </w:rPr>
              <w:t>企业</w:t>
            </w:r>
            <w:r>
              <w:rPr>
                <w:rStyle w:val="26"/>
                <w:u w:val="none"/>
                <w:lang w:val="en-US" w:eastAsia="zh-CN" w:bidi="ar"/>
              </w:rPr>
              <w:t>事故（险情）类比排查表</w:t>
            </w:r>
          </w:p>
          <w:p w14:paraId="6F7E6270">
            <w:pPr>
              <w:keepNext w:val="0"/>
              <w:keepLines w:val="0"/>
              <w:pageBreakBefore w:val="0"/>
              <w:widowControl/>
              <w:suppressLineNumbers w:val="0"/>
              <w:kinsoku/>
              <w:wordWrap/>
              <w:overflowPunct/>
              <w:topLinePunct w:val="0"/>
              <w:autoSpaceDE/>
              <w:autoSpaceDN/>
              <w:bidi w:val="0"/>
              <w:adjustRightInd/>
              <w:snapToGrid/>
              <w:spacing w:line="360" w:lineRule="exact"/>
              <w:jc w:val="right"/>
              <w:textAlignment w:val="center"/>
              <w:rPr>
                <w:rStyle w:val="26"/>
                <w:rFonts w:hint="default"/>
                <w:u w:val="none"/>
                <w:lang w:val="en-US" w:eastAsia="zh-CN" w:bidi="ar"/>
              </w:rPr>
            </w:pPr>
            <w:r>
              <w:rPr>
                <w:rStyle w:val="26"/>
                <w:rFonts w:hint="eastAsia" w:ascii="楷体_GB2312" w:hAnsi="楷体_GB2312" w:eastAsia="楷体_GB2312" w:cs="楷体_GB2312"/>
                <w:sz w:val="28"/>
                <w:szCs w:val="28"/>
                <w:u w:val="none"/>
                <w:lang w:val="en-US" w:eastAsia="zh-CN" w:bidi="ar"/>
              </w:rPr>
              <w:t>时间：</w:t>
            </w:r>
            <w:r>
              <w:rPr>
                <w:rFonts w:hint="eastAsia" w:ascii="楷体_GB2312" w:hAnsi="楷体_GB2312" w:eastAsia="楷体_GB2312" w:cs="楷体_GB2312"/>
                <w:i w:val="0"/>
                <w:iCs w:val="0"/>
                <w:color w:val="000000"/>
                <w:kern w:val="0"/>
                <w:sz w:val="28"/>
                <w:szCs w:val="28"/>
                <w:u w:val="single"/>
                <w:lang w:val="en-US" w:eastAsia="zh-CN" w:bidi="ar"/>
              </w:rPr>
              <w:t xml:space="preserve">    </w:t>
            </w:r>
            <w:r>
              <w:rPr>
                <w:rFonts w:hint="eastAsia" w:ascii="楷体_GB2312" w:hAnsi="楷体_GB2312" w:eastAsia="楷体_GB2312" w:cs="楷体_GB2312"/>
                <w:i w:val="0"/>
                <w:iCs w:val="0"/>
                <w:color w:val="000000"/>
                <w:kern w:val="0"/>
                <w:sz w:val="28"/>
                <w:szCs w:val="28"/>
                <w:u w:val="none"/>
                <w:lang w:val="en-US" w:eastAsia="zh-CN" w:bidi="ar"/>
              </w:rPr>
              <w:t>年</w:t>
            </w:r>
            <w:r>
              <w:rPr>
                <w:rFonts w:hint="eastAsia" w:ascii="楷体_GB2312" w:hAnsi="楷体_GB2312" w:eastAsia="楷体_GB2312" w:cs="楷体_GB2312"/>
                <w:i w:val="0"/>
                <w:iCs w:val="0"/>
                <w:color w:val="000000"/>
                <w:kern w:val="0"/>
                <w:sz w:val="28"/>
                <w:szCs w:val="28"/>
                <w:u w:val="single"/>
                <w:lang w:val="en-US" w:eastAsia="zh-CN" w:bidi="ar"/>
              </w:rPr>
              <w:t xml:space="preserve">   </w:t>
            </w:r>
            <w:r>
              <w:rPr>
                <w:rFonts w:hint="eastAsia" w:ascii="楷体_GB2312" w:hAnsi="楷体_GB2312" w:eastAsia="楷体_GB2312" w:cs="楷体_GB2312"/>
                <w:i w:val="0"/>
                <w:iCs w:val="0"/>
                <w:color w:val="000000"/>
                <w:kern w:val="0"/>
                <w:sz w:val="28"/>
                <w:szCs w:val="28"/>
                <w:u w:val="none"/>
                <w:lang w:val="en-US" w:eastAsia="zh-CN" w:bidi="ar"/>
              </w:rPr>
              <w:t>月</w:t>
            </w:r>
            <w:r>
              <w:rPr>
                <w:rFonts w:hint="eastAsia" w:ascii="楷体_GB2312" w:hAnsi="楷体_GB2312" w:eastAsia="楷体_GB2312" w:cs="楷体_GB2312"/>
                <w:i w:val="0"/>
                <w:iCs w:val="0"/>
                <w:color w:val="000000"/>
                <w:kern w:val="0"/>
                <w:sz w:val="28"/>
                <w:szCs w:val="28"/>
                <w:u w:val="single"/>
                <w:lang w:val="en-US" w:eastAsia="zh-CN" w:bidi="ar"/>
              </w:rPr>
              <w:t xml:space="preserve">   </w:t>
            </w:r>
            <w:r>
              <w:rPr>
                <w:rFonts w:hint="eastAsia" w:ascii="楷体_GB2312" w:hAnsi="楷体_GB2312" w:eastAsia="楷体_GB2312" w:cs="楷体_GB2312"/>
                <w:i w:val="0"/>
                <w:iCs w:val="0"/>
                <w:color w:val="000000"/>
                <w:kern w:val="0"/>
                <w:sz w:val="28"/>
                <w:szCs w:val="28"/>
                <w:u w:val="none"/>
                <w:lang w:val="en-US" w:eastAsia="zh-CN" w:bidi="ar"/>
              </w:rPr>
              <w:t>日</w:t>
            </w:r>
          </w:p>
        </w:tc>
      </w:tr>
      <w:tr w14:paraId="7A19D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599"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E4512CE">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事故（险情）案例</w:t>
            </w:r>
          </w:p>
        </w:tc>
        <w:tc>
          <w:tcPr>
            <w:tcW w:w="6111"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10ACEB8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p>
        </w:tc>
        <w:tc>
          <w:tcPr>
            <w:tcW w:w="184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89E307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涉及企业类型</w:t>
            </w:r>
          </w:p>
        </w:tc>
        <w:tc>
          <w:tcPr>
            <w:tcW w:w="2492"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B1A57C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p>
        </w:tc>
      </w:tr>
      <w:tr w14:paraId="4CE1C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2" w:hRule="atLeast"/>
        </w:trPr>
        <w:tc>
          <w:tcPr>
            <w:tcW w:w="2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9E00A">
            <w:pPr>
              <w:jc w:val="center"/>
              <w:rPr>
                <w:rFonts w:hint="eastAsia" w:ascii="宋体" w:hAnsi="宋体" w:eastAsia="宋体" w:cs="宋体"/>
                <w:i w:val="0"/>
                <w:iCs w:val="0"/>
                <w:color w:val="000000"/>
                <w:sz w:val="22"/>
                <w:szCs w:val="22"/>
                <w:u w:val="none"/>
              </w:rPr>
            </w:pPr>
            <w:r>
              <w:rPr>
                <w:rFonts w:hint="eastAsia" w:ascii="黑体" w:hAnsi="宋体" w:eastAsia="黑体" w:cs="黑体"/>
                <w:i w:val="0"/>
                <w:iCs w:val="0"/>
                <w:color w:val="000000"/>
                <w:kern w:val="0"/>
                <w:sz w:val="24"/>
                <w:szCs w:val="24"/>
                <w:u w:val="none"/>
                <w:lang w:val="en-US" w:eastAsia="zh-CN" w:bidi="ar"/>
              </w:rPr>
              <w:t>主要风险提示</w:t>
            </w:r>
          </w:p>
        </w:tc>
        <w:tc>
          <w:tcPr>
            <w:tcW w:w="1044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C53C0">
            <w:pPr>
              <w:jc w:val="center"/>
              <w:rPr>
                <w:rFonts w:hint="eastAsia" w:ascii="宋体" w:hAnsi="宋体" w:eastAsia="宋体" w:cs="宋体"/>
                <w:i w:val="0"/>
                <w:iCs w:val="0"/>
                <w:color w:val="000000"/>
                <w:sz w:val="22"/>
                <w:szCs w:val="22"/>
                <w:u w:val="none"/>
              </w:rPr>
            </w:pPr>
          </w:p>
        </w:tc>
      </w:tr>
      <w:tr w14:paraId="6CD40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2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177B5">
            <w:pPr>
              <w:jc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防控措施</w:t>
            </w:r>
          </w:p>
        </w:tc>
        <w:tc>
          <w:tcPr>
            <w:tcW w:w="1044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DDC1E">
            <w:pPr>
              <w:jc w:val="center"/>
              <w:rPr>
                <w:rFonts w:hint="eastAsia" w:ascii="宋体" w:hAnsi="宋体" w:eastAsia="宋体" w:cs="宋体"/>
                <w:i w:val="0"/>
                <w:iCs w:val="0"/>
                <w:color w:val="000000"/>
                <w:sz w:val="22"/>
                <w:szCs w:val="22"/>
                <w:u w:val="none"/>
              </w:rPr>
            </w:pPr>
          </w:p>
        </w:tc>
      </w:tr>
      <w:tr w14:paraId="39BB9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130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85C89">
            <w:pPr>
              <w:jc w:val="center"/>
              <w:rPr>
                <w:rFonts w:hint="eastAsia" w:ascii="宋体" w:hAnsi="宋体" w:eastAsia="宋体" w:cs="宋体"/>
                <w:i w:val="0"/>
                <w:iCs w:val="0"/>
                <w:color w:val="000000"/>
                <w:sz w:val="22"/>
                <w:szCs w:val="22"/>
                <w:u w:val="none"/>
                <w:lang w:eastAsia="zh-CN"/>
              </w:rPr>
            </w:pPr>
            <w:r>
              <w:rPr>
                <w:rFonts w:hint="eastAsia" w:ascii="黑体" w:hAnsi="宋体" w:eastAsia="黑体" w:cs="黑体"/>
                <w:i w:val="0"/>
                <w:iCs w:val="0"/>
                <w:color w:val="000000"/>
                <w:kern w:val="0"/>
                <w:sz w:val="24"/>
                <w:szCs w:val="24"/>
                <w:u w:val="none"/>
                <w:lang w:val="en-US" w:eastAsia="zh-CN" w:bidi="ar"/>
              </w:rPr>
              <w:t>类比排查重点及效果</w:t>
            </w:r>
          </w:p>
        </w:tc>
      </w:tr>
      <w:tr w14:paraId="44EAB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B4BF5">
            <w:pPr>
              <w:keepNext w:val="0"/>
              <w:keepLines w:val="0"/>
              <w:widowControl/>
              <w:suppressLineNumbers w:val="0"/>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场所/环节/部位</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EEF0A">
            <w:pPr>
              <w:keepNext w:val="0"/>
              <w:keepLines w:val="0"/>
              <w:widowControl/>
              <w:suppressLineNumbers w:val="0"/>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监督检查事项</w:t>
            </w:r>
          </w:p>
        </w:tc>
        <w:tc>
          <w:tcPr>
            <w:tcW w:w="3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C44CA">
            <w:pPr>
              <w:keepNext w:val="0"/>
              <w:keepLines w:val="0"/>
              <w:widowControl/>
              <w:suppressLineNumbers w:val="0"/>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标准依据</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9CCC2">
            <w:pPr>
              <w:keepNext w:val="0"/>
              <w:keepLines w:val="0"/>
              <w:widowControl/>
              <w:suppressLineNumbers w:val="0"/>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易发生的事故类型</w:t>
            </w:r>
          </w:p>
        </w:tc>
        <w:tc>
          <w:tcPr>
            <w:tcW w:w="2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F9743">
            <w:pPr>
              <w:jc w:val="center"/>
              <w:rPr>
                <w:rFonts w:hint="eastAsia" w:ascii="宋体" w:hAnsi="宋体" w:eastAsia="宋体" w:cs="宋体"/>
                <w:i w:val="0"/>
                <w:iCs w:val="0"/>
                <w:color w:val="000000"/>
                <w:sz w:val="22"/>
                <w:szCs w:val="22"/>
                <w:u w:val="none"/>
              </w:rPr>
            </w:pPr>
            <w:r>
              <w:rPr>
                <w:rFonts w:hint="eastAsia" w:ascii="黑体" w:hAnsi="宋体" w:eastAsia="黑体" w:cs="黑体"/>
                <w:i w:val="0"/>
                <w:iCs w:val="0"/>
                <w:color w:val="000000"/>
                <w:kern w:val="0"/>
                <w:sz w:val="24"/>
                <w:szCs w:val="24"/>
                <w:u w:val="none"/>
                <w:lang w:val="en-US" w:eastAsia="zh-CN" w:bidi="ar"/>
              </w:rPr>
              <w:t>排查效果</w:t>
            </w:r>
          </w:p>
        </w:tc>
      </w:tr>
      <w:tr w14:paraId="09D5B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7" w:hRule="atLeast"/>
        </w:trPr>
        <w:tc>
          <w:tcPr>
            <w:tcW w:w="2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9B5D">
            <w:pPr>
              <w:jc w:val="center"/>
              <w:rPr>
                <w:rFonts w:hint="eastAsia" w:ascii="黑体" w:hAnsi="宋体" w:eastAsia="黑体" w:cs="黑体"/>
                <w:i w:val="0"/>
                <w:iCs w:val="0"/>
                <w:color w:val="000000"/>
                <w:kern w:val="0"/>
                <w:sz w:val="24"/>
                <w:szCs w:val="24"/>
                <w:u w:val="none"/>
                <w:lang w:val="en-US" w:eastAsia="zh-CN" w:bidi="ar"/>
              </w:rPr>
            </w:pP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8A6BC">
            <w:pPr>
              <w:jc w:val="center"/>
              <w:rPr>
                <w:rFonts w:hint="eastAsia" w:ascii="宋体" w:hAnsi="宋体" w:eastAsia="宋体" w:cs="宋体"/>
                <w:i w:val="0"/>
                <w:iCs w:val="0"/>
                <w:color w:val="000000"/>
                <w:sz w:val="22"/>
                <w:szCs w:val="22"/>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E904">
            <w:pPr>
              <w:jc w:val="center"/>
              <w:rPr>
                <w:rFonts w:hint="eastAsia" w:ascii="宋体" w:hAnsi="宋体" w:eastAsia="宋体" w:cs="宋体"/>
                <w:i w:val="0"/>
                <w:iCs w:val="0"/>
                <w:color w:val="000000"/>
                <w:sz w:val="22"/>
                <w:szCs w:val="22"/>
                <w:u w:val="none"/>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D800C">
            <w:pPr>
              <w:jc w:val="center"/>
              <w:rPr>
                <w:rFonts w:hint="eastAsia" w:ascii="宋体" w:hAnsi="宋体" w:eastAsia="宋体" w:cs="宋体"/>
                <w:i w:val="0"/>
                <w:iCs w:val="0"/>
                <w:color w:val="000000"/>
                <w:sz w:val="22"/>
                <w:szCs w:val="22"/>
                <w:u w:val="none"/>
              </w:rPr>
            </w:pPr>
          </w:p>
        </w:tc>
        <w:tc>
          <w:tcPr>
            <w:tcW w:w="2492" w:type="dxa"/>
            <w:vMerge w:val="restart"/>
            <w:tcBorders>
              <w:top w:val="single" w:color="000000" w:sz="4" w:space="0"/>
              <w:left w:val="single" w:color="000000" w:sz="4" w:space="0"/>
              <w:right w:val="single" w:color="000000" w:sz="4" w:space="0"/>
            </w:tcBorders>
            <w:shd w:val="clear" w:color="auto" w:fill="auto"/>
            <w:noWrap/>
            <w:vAlign w:val="center"/>
          </w:tcPr>
          <w:p w14:paraId="47997C8F">
            <w:pPr>
              <w:jc w:val="left"/>
              <w:rPr>
                <w:rFonts w:hint="default" w:ascii="宋体" w:hAnsi="宋体" w:eastAsia="宋体" w:cs="宋体"/>
                <w:i w:val="0"/>
                <w:iCs w:val="0"/>
                <w:color w:val="000000"/>
                <w:sz w:val="22"/>
                <w:szCs w:val="22"/>
                <w:u w:val="none"/>
                <w:lang w:val="en-US"/>
              </w:rPr>
            </w:pPr>
            <w:r>
              <w:rPr>
                <w:rFonts w:hint="eastAsia" w:ascii="黑体" w:hAnsi="宋体" w:eastAsia="黑体" w:cs="黑体"/>
                <w:i w:val="0"/>
                <w:iCs w:val="0"/>
                <w:color w:val="000000"/>
                <w:sz w:val="21"/>
                <w:szCs w:val="21"/>
                <w:u w:val="none"/>
                <w:lang w:val="en-US" w:eastAsia="zh-CN"/>
              </w:rPr>
              <w:t>本次类比排查中，企业主要负责人带队检查次数</w:t>
            </w:r>
            <w:r>
              <w:rPr>
                <w:rFonts w:hint="eastAsia" w:ascii="黑体" w:hAnsi="宋体" w:eastAsia="黑体" w:cs="黑体"/>
                <w:i w:val="0"/>
                <w:iCs w:val="0"/>
                <w:color w:val="000000"/>
                <w:sz w:val="21"/>
                <w:szCs w:val="21"/>
                <w:u w:val="single"/>
                <w:lang w:val="en-US" w:eastAsia="zh-CN"/>
              </w:rPr>
              <w:t xml:space="preserve">   </w:t>
            </w:r>
            <w:r>
              <w:rPr>
                <w:rFonts w:hint="eastAsia" w:ascii="黑体" w:hAnsi="宋体" w:eastAsia="黑体" w:cs="黑体"/>
                <w:i w:val="0"/>
                <w:iCs w:val="0"/>
                <w:color w:val="000000"/>
                <w:sz w:val="21"/>
                <w:szCs w:val="21"/>
                <w:u w:val="none"/>
                <w:lang w:val="en-US" w:eastAsia="zh-CN"/>
              </w:rPr>
              <w:t>次；企业</w:t>
            </w:r>
            <w:r>
              <w:rPr>
                <w:rFonts w:hint="eastAsia" w:ascii="黑体" w:hAnsi="宋体" w:eastAsia="黑体" w:cs="黑体"/>
                <w:i w:val="0"/>
                <w:iCs w:val="0"/>
                <w:color w:val="000000"/>
                <w:kern w:val="2"/>
                <w:sz w:val="21"/>
                <w:szCs w:val="21"/>
                <w:u w:val="none"/>
                <w:lang w:val="en-US" w:eastAsia="zh-CN" w:bidi="ar-SA"/>
              </w:rPr>
              <w:t>组织开展教育培训</w:t>
            </w:r>
            <w:r>
              <w:rPr>
                <w:rFonts w:hint="eastAsia" w:ascii="黑体" w:hAnsi="宋体" w:eastAsia="黑体" w:cs="黑体"/>
                <w:i w:val="0"/>
                <w:iCs w:val="0"/>
                <w:color w:val="000000"/>
                <w:kern w:val="2"/>
                <w:sz w:val="21"/>
                <w:szCs w:val="21"/>
                <w:u w:val="single"/>
                <w:lang w:val="en-US" w:eastAsia="zh-CN" w:bidi="ar-SA"/>
              </w:rPr>
              <w:t xml:space="preserve">   </w:t>
            </w:r>
            <w:r>
              <w:rPr>
                <w:rFonts w:hint="eastAsia" w:ascii="黑体" w:hAnsi="宋体" w:eastAsia="黑体" w:cs="黑体"/>
                <w:i w:val="0"/>
                <w:iCs w:val="0"/>
                <w:color w:val="000000"/>
                <w:kern w:val="2"/>
                <w:sz w:val="21"/>
                <w:szCs w:val="21"/>
                <w:u w:val="none"/>
                <w:lang w:val="en-US" w:eastAsia="zh-CN" w:bidi="ar-SA"/>
              </w:rPr>
              <w:t>场次；组织开展应急演练</w:t>
            </w:r>
            <w:r>
              <w:rPr>
                <w:rFonts w:hint="eastAsia" w:ascii="黑体" w:hAnsi="宋体" w:eastAsia="黑体" w:cs="黑体"/>
                <w:i w:val="0"/>
                <w:iCs w:val="0"/>
                <w:color w:val="000000"/>
                <w:kern w:val="2"/>
                <w:sz w:val="21"/>
                <w:szCs w:val="21"/>
                <w:u w:val="single"/>
                <w:lang w:val="en-US" w:eastAsia="zh-CN" w:bidi="ar-SA"/>
              </w:rPr>
              <w:t xml:space="preserve">   </w:t>
            </w:r>
            <w:r>
              <w:rPr>
                <w:rFonts w:hint="eastAsia" w:ascii="黑体" w:hAnsi="宋体" w:eastAsia="黑体" w:cs="黑体"/>
                <w:i w:val="0"/>
                <w:iCs w:val="0"/>
                <w:color w:val="000000"/>
                <w:kern w:val="2"/>
                <w:sz w:val="21"/>
                <w:szCs w:val="21"/>
                <w:u w:val="none"/>
                <w:lang w:val="en-US" w:eastAsia="zh-CN" w:bidi="ar-SA"/>
              </w:rPr>
              <w:t>次；</w:t>
            </w:r>
            <w:r>
              <w:rPr>
                <w:rFonts w:hint="eastAsia" w:ascii="黑体" w:hAnsi="宋体" w:eastAsia="黑体" w:cs="黑体"/>
                <w:i w:val="0"/>
                <w:iCs w:val="0"/>
                <w:color w:val="000000"/>
                <w:sz w:val="21"/>
                <w:szCs w:val="21"/>
                <w:u w:val="none"/>
                <w:lang w:val="en-US" w:eastAsia="zh-CN"/>
              </w:rPr>
              <w:t>排查发现问题隐患</w:t>
            </w:r>
            <w:r>
              <w:rPr>
                <w:rFonts w:hint="eastAsia" w:ascii="黑体" w:hAnsi="宋体" w:eastAsia="黑体" w:cs="黑体"/>
                <w:i w:val="0"/>
                <w:iCs w:val="0"/>
                <w:color w:val="000000"/>
                <w:kern w:val="2"/>
                <w:sz w:val="21"/>
                <w:szCs w:val="21"/>
                <w:u w:val="single"/>
                <w:lang w:val="en-US" w:eastAsia="zh-CN" w:bidi="ar-SA"/>
              </w:rPr>
              <w:t xml:space="preserve">   </w:t>
            </w:r>
            <w:r>
              <w:rPr>
                <w:rFonts w:hint="eastAsia" w:ascii="黑体" w:hAnsi="宋体" w:eastAsia="黑体" w:cs="黑体"/>
                <w:i w:val="0"/>
                <w:iCs w:val="0"/>
                <w:color w:val="000000"/>
                <w:sz w:val="21"/>
                <w:szCs w:val="21"/>
                <w:u w:val="none"/>
                <w:lang w:val="en-US" w:eastAsia="zh-CN"/>
              </w:rPr>
              <w:t>项、已整改</w:t>
            </w:r>
            <w:r>
              <w:rPr>
                <w:rFonts w:hint="eastAsia" w:ascii="黑体" w:hAnsi="宋体" w:eastAsia="黑体" w:cs="黑体"/>
                <w:i w:val="0"/>
                <w:iCs w:val="0"/>
                <w:color w:val="000000"/>
                <w:kern w:val="2"/>
                <w:sz w:val="21"/>
                <w:szCs w:val="21"/>
                <w:u w:val="single"/>
                <w:lang w:val="en-US" w:eastAsia="zh-CN" w:bidi="ar-SA"/>
              </w:rPr>
              <w:t xml:space="preserve">   </w:t>
            </w:r>
            <w:r>
              <w:rPr>
                <w:rFonts w:hint="eastAsia" w:ascii="黑体" w:hAnsi="宋体" w:eastAsia="黑体" w:cs="黑体"/>
                <w:i w:val="0"/>
                <w:iCs w:val="0"/>
                <w:color w:val="000000"/>
                <w:sz w:val="21"/>
                <w:szCs w:val="21"/>
                <w:u w:val="none"/>
                <w:lang w:val="en-US" w:eastAsia="zh-CN"/>
              </w:rPr>
              <w:t>项，其中重大事故隐患</w:t>
            </w:r>
            <w:r>
              <w:rPr>
                <w:rFonts w:hint="eastAsia" w:ascii="黑体" w:hAnsi="宋体" w:eastAsia="黑体" w:cs="黑体"/>
                <w:i w:val="0"/>
                <w:iCs w:val="0"/>
                <w:color w:val="000000"/>
                <w:kern w:val="2"/>
                <w:sz w:val="21"/>
                <w:szCs w:val="21"/>
                <w:u w:val="single"/>
                <w:lang w:val="en-US" w:eastAsia="zh-CN" w:bidi="ar-SA"/>
              </w:rPr>
              <w:t xml:space="preserve">    </w:t>
            </w:r>
            <w:r>
              <w:rPr>
                <w:rFonts w:hint="eastAsia" w:ascii="黑体" w:hAnsi="宋体" w:eastAsia="黑体" w:cs="黑体"/>
                <w:i w:val="0"/>
                <w:iCs w:val="0"/>
                <w:color w:val="000000"/>
                <w:sz w:val="21"/>
                <w:szCs w:val="21"/>
                <w:u w:val="none"/>
                <w:lang w:val="en-US" w:eastAsia="zh-CN"/>
              </w:rPr>
              <w:t>项</w:t>
            </w:r>
            <w:r>
              <w:rPr>
                <w:rFonts w:hint="eastAsia" w:ascii="黑体" w:hAnsi="宋体" w:eastAsia="黑体" w:cs="黑体"/>
                <w:i w:val="0"/>
                <w:iCs w:val="0"/>
                <w:color w:val="000000"/>
                <w:kern w:val="2"/>
                <w:sz w:val="21"/>
                <w:szCs w:val="21"/>
                <w:u w:val="none"/>
                <w:lang w:val="en-US" w:eastAsia="zh-CN" w:bidi="ar-SA"/>
              </w:rPr>
              <w:t>、已整改</w:t>
            </w:r>
            <w:r>
              <w:rPr>
                <w:rFonts w:hint="eastAsia" w:ascii="黑体" w:hAnsi="宋体" w:eastAsia="黑体" w:cs="黑体"/>
                <w:i w:val="0"/>
                <w:iCs w:val="0"/>
                <w:color w:val="000000"/>
                <w:kern w:val="2"/>
                <w:sz w:val="21"/>
                <w:szCs w:val="21"/>
                <w:u w:val="single"/>
                <w:lang w:val="en-US" w:eastAsia="zh-CN" w:bidi="ar-SA"/>
              </w:rPr>
              <w:t xml:space="preserve">   </w:t>
            </w:r>
            <w:r>
              <w:rPr>
                <w:rFonts w:hint="eastAsia" w:ascii="黑体" w:hAnsi="宋体" w:eastAsia="黑体" w:cs="黑体"/>
                <w:i w:val="0"/>
                <w:iCs w:val="0"/>
                <w:color w:val="000000"/>
                <w:kern w:val="2"/>
                <w:sz w:val="21"/>
                <w:szCs w:val="21"/>
                <w:u w:val="none"/>
                <w:lang w:val="en-US" w:eastAsia="zh-CN" w:bidi="ar-SA"/>
              </w:rPr>
              <w:t>项</w:t>
            </w:r>
            <w:r>
              <w:rPr>
                <w:rFonts w:hint="eastAsia" w:ascii="黑体" w:hAnsi="宋体" w:eastAsia="黑体" w:cs="黑体"/>
                <w:i w:val="0"/>
                <w:iCs w:val="0"/>
                <w:color w:val="000000"/>
                <w:kern w:val="2"/>
                <w:sz w:val="24"/>
                <w:szCs w:val="24"/>
                <w:u w:val="none"/>
                <w:lang w:val="en-US" w:eastAsia="zh-CN" w:bidi="ar-SA"/>
              </w:rPr>
              <w:t>。</w:t>
            </w:r>
          </w:p>
        </w:tc>
      </w:tr>
      <w:tr w14:paraId="7CE4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trPr>
        <w:tc>
          <w:tcPr>
            <w:tcW w:w="2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E2CA9">
            <w:pPr>
              <w:jc w:val="center"/>
              <w:rPr>
                <w:rFonts w:hint="eastAsia" w:ascii="黑体" w:hAnsi="宋体" w:eastAsia="黑体" w:cs="黑体"/>
                <w:i w:val="0"/>
                <w:iCs w:val="0"/>
                <w:color w:val="000000"/>
                <w:kern w:val="0"/>
                <w:sz w:val="24"/>
                <w:szCs w:val="24"/>
                <w:u w:val="none"/>
                <w:lang w:val="en-US" w:eastAsia="zh-CN" w:bidi="ar"/>
              </w:rPr>
            </w:pP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90A8E">
            <w:pPr>
              <w:jc w:val="center"/>
              <w:rPr>
                <w:rFonts w:hint="eastAsia" w:ascii="宋体" w:hAnsi="宋体" w:eastAsia="宋体" w:cs="宋体"/>
                <w:i w:val="0"/>
                <w:iCs w:val="0"/>
                <w:color w:val="000000"/>
                <w:sz w:val="22"/>
                <w:szCs w:val="22"/>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4C0CC">
            <w:pPr>
              <w:jc w:val="center"/>
              <w:rPr>
                <w:rFonts w:hint="eastAsia" w:ascii="宋体" w:hAnsi="宋体" w:eastAsia="宋体" w:cs="宋体"/>
                <w:i w:val="0"/>
                <w:iCs w:val="0"/>
                <w:color w:val="000000"/>
                <w:sz w:val="22"/>
                <w:szCs w:val="22"/>
                <w:u w:val="none"/>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42757">
            <w:pPr>
              <w:jc w:val="center"/>
              <w:rPr>
                <w:rFonts w:hint="eastAsia" w:ascii="宋体" w:hAnsi="宋体" w:eastAsia="宋体" w:cs="宋体"/>
                <w:i w:val="0"/>
                <w:iCs w:val="0"/>
                <w:color w:val="000000"/>
                <w:sz w:val="22"/>
                <w:szCs w:val="22"/>
                <w:u w:val="none"/>
              </w:rPr>
            </w:pPr>
          </w:p>
        </w:tc>
        <w:tc>
          <w:tcPr>
            <w:tcW w:w="2492" w:type="dxa"/>
            <w:vMerge w:val="continue"/>
            <w:tcBorders>
              <w:left w:val="single" w:color="000000" w:sz="4" w:space="0"/>
              <w:right w:val="single" w:color="000000" w:sz="4" w:space="0"/>
            </w:tcBorders>
            <w:shd w:val="clear" w:color="auto" w:fill="auto"/>
            <w:noWrap/>
            <w:vAlign w:val="center"/>
          </w:tcPr>
          <w:p w14:paraId="309EC620">
            <w:pPr>
              <w:jc w:val="center"/>
              <w:rPr>
                <w:rFonts w:hint="eastAsia" w:ascii="宋体" w:hAnsi="宋体" w:eastAsia="宋体" w:cs="宋体"/>
                <w:i w:val="0"/>
                <w:iCs w:val="0"/>
                <w:color w:val="000000"/>
                <w:sz w:val="22"/>
                <w:szCs w:val="22"/>
                <w:u w:val="none"/>
              </w:rPr>
            </w:pPr>
          </w:p>
        </w:tc>
      </w:tr>
      <w:tr w14:paraId="1FF79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2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8072A">
            <w:pPr>
              <w:jc w:val="center"/>
              <w:rPr>
                <w:rFonts w:hint="eastAsia" w:ascii="黑体" w:hAnsi="宋体" w:eastAsia="黑体" w:cs="黑体"/>
                <w:i w:val="0"/>
                <w:iCs w:val="0"/>
                <w:color w:val="000000"/>
                <w:kern w:val="0"/>
                <w:sz w:val="24"/>
                <w:szCs w:val="24"/>
                <w:u w:val="none"/>
                <w:lang w:val="en-US" w:eastAsia="zh-CN" w:bidi="ar"/>
              </w:rPr>
            </w:pP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58C7">
            <w:pPr>
              <w:jc w:val="center"/>
              <w:rPr>
                <w:rFonts w:hint="eastAsia" w:ascii="宋体" w:hAnsi="宋体" w:eastAsia="宋体" w:cs="宋体"/>
                <w:i w:val="0"/>
                <w:iCs w:val="0"/>
                <w:color w:val="000000"/>
                <w:sz w:val="22"/>
                <w:szCs w:val="22"/>
                <w:u w:val="none"/>
              </w:rPr>
            </w:pPr>
          </w:p>
        </w:tc>
        <w:tc>
          <w:tcPr>
            <w:tcW w:w="3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3C6E">
            <w:pPr>
              <w:jc w:val="center"/>
              <w:rPr>
                <w:rFonts w:hint="eastAsia" w:ascii="宋体" w:hAnsi="宋体" w:eastAsia="宋体" w:cs="宋体"/>
                <w:i w:val="0"/>
                <w:iCs w:val="0"/>
                <w:color w:val="000000"/>
                <w:sz w:val="22"/>
                <w:szCs w:val="22"/>
                <w:u w:val="none"/>
              </w:rPr>
            </w:pP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DE938">
            <w:pPr>
              <w:jc w:val="center"/>
              <w:rPr>
                <w:rFonts w:hint="eastAsia" w:ascii="宋体" w:hAnsi="宋体" w:eastAsia="宋体" w:cs="宋体"/>
                <w:i w:val="0"/>
                <w:iCs w:val="0"/>
                <w:color w:val="000000"/>
                <w:sz w:val="22"/>
                <w:szCs w:val="22"/>
                <w:u w:val="none"/>
              </w:rPr>
            </w:pPr>
          </w:p>
        </w:tc>
        <w:tc>
          <w:tcPr>
            <w:tcW w:w="2492" w:type="dxa"/>
            <w:vMerge w:val="continue"/>
            <w:tcBorders>
              <w:left w:val="single" w:color="000000" w:sz="4" w:space="0"/>
              <w:bottom w:val="single" w:color="000000" w:sz="4" w:space="0"/>
              <w:right w:val="single" w:color="000000" w:sz="4" w:space="0"/>
            </w:tcBorders>
            <w:shd w:val="clear" w:color="auto" w:fill="auto"/>
            <w:noWrap/>
            <w:vAlign w:val="center"/>
          </w:tcPr>
          <w:p w14:paraId="165525DD">
            <w:pPr>
              <w:jc w:val="center"/>
              <w:rPr>
                <w:rFonts w:hint="eastAsia" w:ascii="宋体" w:hAnsi="宋体" w:eastAsia="宋体" w:cs="宋体"/>
                <w:i w:val="0"/>
                <w:iCs w:val="0"/>
                <w:color w:val="000000"/>
                <w:sz w:val="22"/>
                <w:szCs w:val="22"/>
                <w:u w:val="none"/>
              </w:rPr>
            </w:pPr>
          </w:p>
        </w:tc>
      </w:tr>
    </w:tbl>
    <w:p w14:paraId="242B80B9">
      <w:pPr>
        <w:rPr>
          <w:rFonts w:hint="default" w:ascii="Times New Roman" w:hAnsi="Times New Roman" w:cs="Times New Roman"/>
        </w:rPr>
      </w:pPr>
    </w:p>
    <w:sectPr>
      <w:type w:val="evenPage"/>
      <w:pgSz w:w="16838" w:h="11906" w:orient="landscape"/>
      <w:pgMar w:top="1587" w:right="1984" w:bottom="1587" w:left="1814" w:header="851" w:footer="1361" w:gutter="0"/>
      <w:pgNumType w:fmt="numberInDash"/>
      <w:cols w:space="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5CDDE">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DF0BD4">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BDF0BD4">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99861"/>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8299861"/>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NotTrackMoves/>
  <w:documentProtection w:enforcement="0"/>
  <w:defaultTabStop w:val="420"/>
  <w:drawingGridVerticalSpacing w:val="161"/>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4MGM0MWNjMjEzYTFjYzkyOWZjNjI1MDAxYmYyMjUifQ=="/>
  </w:docVars>
  <w:rsids>
    <w:rsidRoot w:val="006310FC"/>
    <w:rsid w:val="000143BA"/>
    <w:rsid w:val="00046962"/>
    <w:rsid w:val="000470E9"/>
    <w:rsid w:val="0005083B"/>
    <w:rsid w:val="00051D42"/>
    <w:rsid w:val="00057940"/>
    <w:rsid w:val="0006631E"/>
    <w:rsid w:val="00067A04"/>
    <w:rsid w:val="0007186E"/>
    <w:rsid w:val="00074826"/>
    <w:rsid w:val="00076791"/>
    <w:rsid w:val="00082D86"/>
    <w:rsid w:val="00090655"/>
    <w:rsid w:val="0009403B"/>
    <w:rsid w:val="000A221C"/>
    <w:rsid w:val="000A239C"/>
    <w:rsid w:val="000A2891"/>
    <w:rsid w:val="000A6631"/>
    <w:rsid w:val="000A7344"/>
    <w:rsid w:val="000B09D5"/>
    <w:rsid w:val="000B4F1D"/>
    <w:rsid w:val="000C5389"/>
    <w:rsid w:val="000C56E6"/>
    <w:rsid w:val="000D4165"/>
    <w:rsid w:val="000D77B2"/>
    <w:rsid w:val="000E0D78"/>
    <w:rsid w:val="000E385D"/>
    <w:rsid w:val="000E4B99"/>
    <w:rsid w:val="000E4C66"/>
    <w:rsid w:val="000E542F"/>
    <w:rsid w:val="0010344E"/>
    <w:rsid w:val="00114321"/>
    <w:rsid w:val="00115974"/>
    <w:rsid w:val="00115FF4"/>
    <w:rsid w:val="001211FF"/>
    <w:rsid w:val="00124602"/>
    <w:rsid w:val="00124619"/>
    <w:rsid w:val="00125EEA"/>
    <w:rsid w:val="00127DFB"/>
    <w:rsid w:val="00130FBC"/>
    <w:rsid w:val="00132124"/>
    <w:rsid w:val="00136DF8"/>
    <w:rsid w:val="00137AB6"/>
    <w:rsid w:val="00141AB8"/>
    <w:rsid w:val="001428C3"/>
    <w:rsid w:val="00146487"/>
    <w:rsid w:val="00153E59"/>
    <w:rsid w:val="0016010B"/>
    <w:rsid w:val="00170727"/>
    <w:rsid w:val="00171CE2"/>
    <w:rsid w:val="00175378"/>
    <w:rsid w:val="00176F2D"/>
    <w:rsid w:val="00181BA6"/>
    <w:rsid w:val="00187F4E"/>
    <w:rsid w:val="0019082E"/>
    <w:rsid w:val="0019332C"/>
    <w:rsid w:val="001A0961"/>
    <w:rsid w:val="001A2D78"/>
    <w:rsid w:val="001B1325"/>
    <w:rsid w:val="001B176D"/>
    <w:rsid w:val="001B4238"/>
    <w:rsid w:val="001B7C2D"/>
    <w:rsid w:val="001D4166"/>
    <w:rsid w:val="001F1A98"/>
    <w:rsid w:val="00211834"/>
    <w:rsid w:val="00216F18"/>
    <w:rsid w:val="00220CF8"/>
    <w:rsid w:val="00224370"/>
    <w:rsid w:val="002252A9"/>
    <w:rsid w:val="002316E7"/>
    <w:rsid w:val="0023177F"/>
    <w:rsid w:val="0023369A"/>
    <w:rsid w:val="002337EF"/>
    <w:rsid w:val="002521EA"/>
    <w:rsid w:val="0025243D"/>
    <w:rsid w:val="002530B4"/>
    <w:rsid w:val="00260526"/>
    <w:rsid w:val="002715C3"/>
    <w:rsid w:val="002756EC"/>
    <w:rsid w:val="002809AE"/>
    <w:rsid w:val="00292623"/>
    <w:rsid w:val="00293ED0"/>
    <w:rsid w:val="00295BEC"/>
    <w:rsid w:val="002A632A"/>
    <w:rsid w:val="002B069E"/>
    <w:rsid w:val="002C0EA6"/>
    <w:rsid w:val="002C39F6"/>
    <w:rsid w:val="002D356E"/>
    <w:rsid w:val="002D5094"/>
    <w:rsid w:val="002E39D1"/>
    <w:rsid w:val="002F3E53"/>
    <w:rsid w:val="002F5BEA"/>
    <w:rsid w:val="003056B6"/>
    <w:rsid w:val="00317363"/>
    <w:rsid w:val="00331E1B"/>
    <w:rsid w:val="00332CBB"/>
    <w:rsid w:val="00346548"/>
    <w:rsid w:val="00346DC5"/>
    <w:rsid w:val="00351B4E"/>
    <w:rsid w:val="0036264C"/>
    <w:rsid w:val="003635A4"/>
    <w:rsid w:val="00364318"/>
    <w:rsid w:val="00383E88"/>
    <w:rsid w:val="003868CE"/>
    <w:rsid w:val="00391E24"/>
    <w:rsid w:val="003A05C0"/>
    <w:rsid w:val="003B18F4"/>
    <w:rsid w:val="003B46D6"/>
    <w:rsid w:val="003C3D71"/>
    <w:rsid w:val="003C47EA"/>
    <w:rsid w:val="003D6A88"/>
    <w:rsid w:val="003E4C3F"/>
    <w:rsid w:val="003E5088"/>
    <w:rsid w:val="003F168D"/>
    <w:rsid w:val="00403A55"/>
    <w:rsid w:val="004047E4"/>
    <w:rsid w:val="00412194"/>
    <w:rsid w:val="00420367"/>
    <w:rsid w:val="004425DF"/>
    <w:rsid w:val="00444CE5"/>
    <w:rsid w:val="00480ADD"/>
    <w:rsid w:val="00480BE8"/>
    <w:rsid w:val="00482405"/>
    <w:rsid w:val="00484201"/>
    <w:rsid w:val="004A20FE"/>
    <w:rsid w:val="004B3531"/>
    <w:rsid w:val="004B79CA"/>
    <w:rsid w:val="004D3A3C"/>
    <w:rsid w:val="004D417F"/>
    <w:rsid w:val="004F7C5A"/>
    <w:rsid w:val="00501C3D"/>
    <w:rsid w:val="0051037A"/>
    <w:rsid w:val="00511BE6"/>
    <w:rsid w:val="0051296C"/>
    <w:rsid w:val="0051510D"/>
    <w:rsid w:val="0052434C"/>
    <w:rsid w:val="00534BE8"/>
    <w:rsid w:val="005363DF"/>
    <w:rsid w:val="00536724"/>
    <w:rsid w:val="00536D0A"/>
    <w:rsid w:val="0054088C"/>
    <w:rsid w:val="005410B8"/>
    <w:rsid w:val="00546BD6"/>
    <w:rsid w:val="00563886"/>
    <w:rsid w:val="00571B5E"/>
    <w:rsid w:val="005733DB"/>
    <w:rsid w:val="00575D25"/>
    <w:rsid w:val="00576026"/>
    <w:rsid w:val="005763E5"/>
    <w:rsid w:val="005863D7"/>
    <w:rsid w:val="005872DE"/>
    <w:rsid w:val="005A660D"/>
    <w:rsid w:val="005A745A"/>
    <w:rsid w:val="005B0838"/>
    <w:rsid w:val="005B25A1"/>
    <w:rsid w:val="005D01AF"/>
    <w:rsid w:val="005D02C1"/>
    <w:rsid w:val="005E3B4D"/>
    <w:rsid w:val="005F5402"/>
    <w:rsid w:val="005F62F8"/>
    <w:rsid w:val="00604F2D"/>
    <w:rsid w:val="0061107D"/>
    <w:rsid w:val="00616E09"/>
    <w:rsid w:val="00627F2D"/>
    <w:rsid w:val="006310FC"/>
    <w:rsid w:val="00645F4C"/>
    <w:rsid w:val="00653B52"/>
    <w:rsid w:val="006620D7"/>
    <w:rsid w:val="006628C7"/>
    <w:rsid w:val="006639B7"/>
    <w:rsid w:val="00663F9C"/>
    <w:rsid w:val="00665162"/>
    <w:rsid w:val="0067575B"/>
    <w:rsid w:val="00676566"/>
    <w:rsid w:val="0067798A"/>
    <w:rsid w:val="00677A68"/>
    <w:rsid w:val="00677C94"/>
    <w:rsid w:val="00686754"/>
    <w:rsid w:val="006A11EE"/>
    <w:rsid w:val="006B0722"/>
    <w:rsid w:val="006B7BD2"/>
    <w:rsid w:val="006C2274"/>
    <w:rsid w:val="006C3BBC"/>
    <w:rsid w:val="006D1559"/>
    <w:rsid w:val="006D2C21"/>
    <w:rsid w:val="007046BE"/>
    <w:rsid w:val="00704BB2"/>
    <w:rsid w:val="007077B6"/>
    <w:rsid w:val="00710417"/>
    <w:rsid w:val="007142F5"/>
    <w:rsid w:val="00717042"/>
    <w:rsid w:val="00717DA7"/>
    <w:rsid w:val="00724A08"/>
    <w:rsid w:val="007259D3"/>
    <w:rsid w:val="0072613A"/>
    <w:rsid w:val="00730538"/>
    <w:rsid w:val="00744229"/>
    <w:rsid w:val="00744F61"/>
    <w:rsid w:val="00754E4E"/>
    <w:rsid w:val="007566AA"/>
    <w:rsid w:val="0076784B"/>
    <w:rsid w:val="00770EC4"/>
    <w:rsid w:val="00772A9D"/>
    <w:rsid w:val="00773D2B"/>
    <w:rsid w:val="007758BD"/>
    <w:rsid w:val="00780C88"/>
    <w:rsid w:val="007828CA"/>
    <w:rsid w:val="00795647"/>
    <w:rsid w:val="00796084"/>
    <w:rsid w:val="007A19C6"/>
    <w:rsid w:val="007A2F1F"/>
    <w:rsid w:val="007A60E5"/>
    <w:rsid w:val="007B0A89"/>
    <w:rsid w:val="007B0B56"/>
    <w:rsid w:val="007B4105"/>
    <w:rsid w:val="007B592B"/>
    <w:rsid w:val="007C01B6"/>
    <w:rsid w:val="007C16BD"/>
    <w:rsid w:val="007C2537"/>
    <w:rsid w:val="007C2C7B"/>
    <w:rsid w:val="007E63A7"/>
    <w:rsid w:val="007F45E0"/>
    <w:rsid w:val="007F6310"/>
    <w:rsid w:val="00801C49"/>
    <w:rsid w:val="00802B70"/>
    <w:rsid w:val="0080566D"/>
    <w:rsid w:val="008131AC"/>
    <w:rsid w:val="00823614"/>
    <w:rsid w:val="00827321"/>
    <w:rsid w:val="00835EEA"/>
    <w:rsid w:val="008414C3"/>
    <w:rsid w:val="0085253D"/>
    <w:rsid w:val="008529A4"/>
    <w:rsid w:val="00853195"/>
    <w:rsid w:val="00854EF7"/>
    <w:rsid w:val="00870012"/>
    <w:rsid w:val="00872A79"/>
    <w:rsid w:val="00873611"/>
    <w:rsid w:val="0087578D"/>
    <w:rsid w:val="00877E3C"/>
    <w:rsid w:val="00877EFE"/>
    <w:rsid w:val="008902C6"/>
    <w:rsid w:val="0089408C"/>
    <w:rsid w:val="00896DC3"/>
    <w:rsid w:val="008A2F93"/>
    <w:rsid w:val="008A3D7A"/>
    <w:rsid w:val="008B2D44"/>
    <w:rsid w:val="008C1234"/>
    <w:rsid w:val="008C4B0C"/>
    <w:rsid w:val="008C7F2F"/>
    <w:rsid w:val="008D356C"/>
    <w:rsid w:val="008E2970"/>
    <w:rsid w:val="008E31A6"/>
    <w:rsid w:val="00901A10"/>
    <w:rsid w:val="00907FC1"/>
    <w:rsid w:val="009222C8"/>
    <w:rsid w:val="00924E7F"/>
    <w:rsid w:val="009421FC"/>
    <w:rsid w:val="009546E9"/>
    <w:rsid w:val="009567B9"/>
    <w:rsid w:val="009619AF"/>
    <w:rsid w:val="00961A6A"/>
    <w:rsid w:val="0096589A"/>
    <w:rsid w:val="009705A9"/>
    <w:rsid w:val="00970A4B"/>
    <w:rsid w:val="0098076C"/>
    <w:rsid w:val="00985C11"/>
    <w:rsid w:val="00995B8E"/>
    <w:rsid w:val="009A3EB3"/>
    <w:rsid w:val="009A4B2F"/>
    <w:rsid w:val="009A78D4"/>
    <w:rsid w:val="009B0CAB"/>
    <w:rsid w:val="009B1596"/>
    <w:rsid w:val="009B2C72"/>
    <w:rsid w:val="009B3959"/>
    <w:rsid w:val="009B5B4F"/>
    <w:rsid w:val="009C4CEF"/>
    <w:rsid w:val="009C6FF7"/>
    <w:rsid w:val="009D41F3"/>
    <w:rsid w:val="009E2BC7"/>
    <w:rsid w:val="009E3252"/>
    <w:rsid w:val="009E5A02"/>
    <w:rsid w:val="009F6A23"/>
    <w:rsid w:val="009F78F5"/>
    <w:rsid w:val="00A06D59"/>
    <w:rsid w:val="00A15847"/>
    <w:rsid w:val="00A24841"/>
    <w:rsid w:val="00A3420C"/>
    <w:rsid w:val="00A44445"/>
    <w:rsid w:val="00A45099"/>
    <w:rsid w:val="00A607EC"/>
    <w:rsid w:val="00A64A39"/>
    <w:rsid w:val="00A87F74"/>
    <w:rsid w:val="00AA0E2A"/>
    <w:rsid w:val="00AA5D5E"/>
    <w:rsid w:val="00AA630B"/>
    <w:rsid w:val="00AD0C9C"/>
    <w:rsid w:val="00AD1939"/>
    <w:rsid w:val="00AD77F8"/>
    <w:rsid w:val="00AD7BD8"/>
    <w:rsid w:val="00AE0F3A"/>
    <w:rsid w:val="00AE33B7"/>
    <w:rsid w:val="00AF2B6B"/>
    <w:rsid w:val="00AF7090"/>
    <w:rsid w:val="00B03715"/>
    <w:rsid w:val="00B04574"/>
    <w:rsid w:val="00B123FF"/>
    <w:rsid w:val="00B12F4E"/>
    <w:rsid w:val="00B27E9A"/>
    <w:rsid w:val="00B30B31"/>
    <w:rsid w:val="00B41F32"/>
    <w:rsid w:val="00B50A24"/>
    <w:rsid w:val="00B54413"/>
    <w:rsid w:val="00B559A4"/>
    <w:rsid w:val="00B61B6E"/>
    <w:rsid w:val="00B71E77"/>
    <w:rsid w:val="00B81686"/>
    <w:rsid w:val="00BA10BB"/>
    <w:rsid w:val="00BB4AE5"/>
    <w:rsid w:val="00BC697A"/>
    <w:rsid w:val="00BD1E45"/>
    <w:rsid w:val="00BD2A14"/>
    <w:rsid w:val="00BD2B74"/>
    <w:rsid w:val="00BE37F0"/>
    <w:rsid w:val="00BF1630"/>
    <w:rsid w:val="00C1158E"/>
    <w:rsid w:val="00C22B74"/>
    <w:rsid w:val="00C347B3"/>
    <w:rsid w:val="00C40F3D"/>
    <w:rsid w:val="00C47158"/>
    <w:rsid w:val="00C50BD9"/>
    <w:rsid w:val="00C52DD1"/>
    <w:rsid w:val="00C5582B"/>
    <w:rsid w:val="00C5675D"/>
    <w:rsid w:val="00C57D86"/>
    <w:rsid w:val="00C61C98"/>
    <w:rsid w:val="00C640BE"/>
    <w:rsid w:val="00C67219"/>
    <w:rsid w:val="00C71534"/>
    <w:rsid w:val="00C718EF"/>
    <w:rsid w:val="00C72F46"/>
    <w:rsid w:val="00C80A3A"/>
    <w:rsid w:val="00C919E9"/>
    <w:rsid w:val="00CB5A10"/>
    <w:rsid w:val="00CC0F96"/>
    <w:rsid w:val="00CC2571"/>
    <w:rsid w:val="00CC2A84"/>
    <w:rsid w:val="00CD175A"/>
    <w:rsid w:val="00CD2E8F"/>
    <w:rsid w:val="00CD6030"/>
    <w:rsid w:val="00CE0CC0"/>
    <w:rsid w:val="00CE0E04"/>
    <w:rsid w:val="00CE42EE"/>
    <w:rsid w:val="00CF2CD5"/>
    <w:rsid w:val="00CF4862"/>
    <w:rsid w:val="00D00CAB"/>
    <w:rsid w:val="00D23E68"/>
    <w:rsid w:val="00D26957"/>
    <w:rsid w:val="00D27759"/>
    <w:rsid w:val="00D32C22"/>
    <w:rsid w:val="00D345A9"/>
    <w:rsid w:val="00D4263C"/>
    <w:rsid w:val="00D52CB5"/>
    <w:rsid w:val="00D80D71"/>
    <w:rsid w:val="00DA4FF6"/>
    <w:rsid w:val="00DB0909"/>
    <w:rsid w:val="00DB35C7"/>
    <w:rsid w:val="00DC0A95"/>
    <w:rsid w:val="00DC2BAA"/>
    <w:rsid w:val="00DD1B4D"/>
    <w:rsid w:val="00DD4BAE"/>
    <w:rsid w:val="00DD5E59"/>
    <w:rsid w:val="00DE0FD2"/>
    <w:rsid w:val="00DF1BA2"/>
    <w:rsid w:val="00DF3F96"/>
    <w:rsid w:val="00E11E38"/>
    <w:rsid w:val="00E16509"/>
    <w:rsid w:val="00E17CC3"/>
    <w:rsid w:val="00E2749E"/>
    <w:rsid w:val="00E31D90"/>
    <w:rsid w:val="00E324A7"/>
    <w:rsid w:val="00E3431F"/>
    <w:rsid w:val="00E43244"/>
    <w:rsid w:val="00E4518A"/>
    <w:rsid w:val="00E51567"/>
    <w:rsid w:val="00E54CC1"/>
    <w:rsid w:val="00E56000"/>
    <w:rsid w:val="00E6599A"/>
    <w:rsid w:val="00E71272"/>
    <w:rsid w:val="00E83421"/>
    <w:rsid w:val="00E92C0A"/>
    <w:rsid w:val="00EA2EB1"/>
    <w:rsid w:val="00EA4A69"/>
    <w:rsid w:val="00EA4D0D"/>
    <w:rsid w:val="00EB26DA"/>
    <w:rsid w:val="00EC2866"/>
    <w:rsid w:val="00EC4CFC"/>
    <w:rsid w:val="00EC717B"/>
    <w:rsid w:val="00ED52E0"/>
    <w:rsid w:val="00ED6C0F"/>
    <w:rsid w:val="00EE78F1"/>
    <w:rsid w:val="00EE7E68"/>
    <w:rsid w:val="00EF2DB7"/>
    <w:rsid w:val="00F063CF"/>
    <w:rsid w:val="00F17E82"/>
    <w:rsid w:val="00F3248D"/>
    <w:rsid w:val="00F35902"/>
    <w:rsid w:val="00F41C59"/>
    <w:rsid w:val="00F4294B"/>
    <w:rsid w:val="00F57183"/>
    <w:rsid w:val="00F61FDC"/>
    <w:rsid w:val="00F71E09"/>
    <w:rsid w:val="00F7243E"/>
    <w:rsid w:val="00F734AB"/>
    <w:rsid w:val="00F8023B"/>
    <w:rsid w:val="00F82245"/>
    <w:rsid w:val="00F90418"/>
    <w:rsid w:val="00F908F3"/>
    <w:rsid w:val="00F91D0F"/>
    <w:rsid w:val="00FA4642"/>
    <w:rsid w:val="00FB00FA"/>
    <w:rsid w:val="00FB73F5"/>
    <w:rsid w:val="00FC564B"/>
    <w:rsid w:val="00FD46B6"/>
    <w:rsid w:val="00FF5E07"/>
    <w:rsid w:val="01211AD4"/>
    <w:rsid w:val="015E6884"/>
    <w:rsid w:val="016A2CF2"/>
    <w:rsid w:val="01AC3A93"/>
    <w:rsid w:val="01E50D53"/>
    <w:rsid w:val="020761BA"/>
    <w:rsid w:val="020C008E"/>
    <w:rsid w:val="021533E7"/>
    <w:rsid w:val="02820350"/>
    <w:rsid w:val="029650F4"/>
    <w:rsid w:val="03432075"/>
    <w:rsid w:val="036B5288"/>
    <w:rsid w:val="03E05C76"/>
    <w:rsid w:val="04071455"/>
    <w:rsid w:val="042E0790"/>
    <w:rsid w:val="04302F54"/>
    <w:rsid w:val="043A4B29"/>
    <w:rsid w:val="043B4291"/>
    <w:rsid w:val="04441462"/>
    <w:rsid w:val="048B7990"/>
    <w:rsid w:val="04A66578"/>
    <w:rsid w:val="04E35A1E"/>
    <w:rsid w:val="04F53037"/>
    <w:rsid w:val="05094D59"/>
    <w:rsid w:val="050D65F7"/>
    <w:rsid w:val="05410997"/>
    <w:rsid w:val="055948BC"/>
    <w:rsid w:val="05900FD6"/>
    <w:rsid w:val="05A625A8"/>
    <w:rsid w:val="05A62DC6"/>
    <w:rsid w:val="05AD3936"/>
    <w:rsid w:val="05EE467B"/>
    <w:rsid w:val="068B1EC9"/>
    <w:rsid w:val="06A42F8B"/>
    <w:rsid w:val="06B50CF4"/>
    <w:rsid w:val="06B64A6C"/>
    <w:rsid w:val="06D13595"/>
    <w:rsid w:val="06E23AB3"/>
    <w:rsid w:val="0701218C"/>
    <w:rsid w:val="07047ECE"/>
    <w:rsid w:val="071874D5"/>
    <w:rsid w:val="07371C64"/>
    <w:rsid w:val="0750062B"/>
    <w:rsid w:val="07B74F40"/>
    <w:rsid w:val="08236132"/>
    <w:rsid w:val="08A54D99"/>
    <w:rsid w:val="08CA5597"/>
    <w:rsid w:val="092E1232"/>
    <w:rsid w:val="095E38C5"/>
    <w:rsid w:val="099523AD"/>
    <w:rsid w:val="09B434E5"/>
    <w:rsid w:val="09FE6E56"/>
    <w:rsid w:val="0A2A7C4B"/>
    <w:rsid w:val="0A931C81"/>
    <w:rsid w:val="0AB94B2B"/>
    <w:rsid w:val="0ABF7EE6"/>
    <w:rsid w:val="0ACC3F78"/>
    <w:rsid w:val="0B1E162D"/>
    <w:rsid w:val="0B3348DE"/>
    <w:rsid w:val="0B4069C8"/>
    <w:rsid w:val="0B606F40"/>
    <w:rsid w:val="0C2E61BB"/>
    <w:rsid w:val="0CBD6881"/>
    <w:rsid w:val="0CBF1239"/>
    <w:rsid w:val="0CD81BE1"/>
    <w:rsid w:val="0D2B1D29"/>
    <w:rsid w:val="0D625D59"/>
    <w:rsid w:val="0D6375DA"/>
    <w:rsid w:val="0DA16476"/>
    <w:rsid w:val="0DFA71F8"/>
    <w:rsid w:val="0E9F4B70"/>
    <w:rsid w:val="0F615EBD"/>
    <w:rsid w:val="0F671838"/>
    <w:rsid w:val="0F8718E9"/>
    <w:rsid w:val="0F917E25"/>
    <w:rsid w:val="0FA51C5E"/>
    <w:rsid w:val="0FD04DF1"/>
    <w:rsid w:val="104A4BA3"/>
    <w:rsid w:val="108005C5"/>
    <w:rsid w:val="10A14FF5"/>
    <w:rsid w:val="10A84F3E"/>
    <w:rsid w:val="10FD39C4"/>
    <w:rsid w:val="113B36F8"/>
    <w:rsid w:val="114F49B1"/>
    <w:rsid w:val="11515ABE"/>
    <w:rsid w:val="116C28F7"/>
    <w:rsid w:val="11E15093"/>
    <w:rsid w:val="12160A84"/>
    <w:rsid w:val="123E4294"/>
    <w:rsid w:val="128D61F7"/>
    <w:rsid w:val="12C20655"/>
    <w:rsid w:val="12FB3F33"/>
    <w:rsid w:val="13786913"/>
    <w:rsid w:val="13AA00CC"/>
    <w:rsid w:val="13CB5FFB"/>
    <w:rsid w:val="13E744B7"/>
    <w:rsid w:val="143363D6"/>
    <w:rsid w:val="14AB1D0C"/>
    <w:rsid w:val="14BC76F2"/>
    <w:rsid w:val="150B768C"/>
    <w:rsid w:val="152F6116"/>
    <w:rsid w:val="15E038B4"/>
    <w:rsid w:val="160752E5"/>
    <w:rsid w:val="1611245F"/>
    <w:rsid w:val="162D602D"/>
    <w:rsid w:val="163360DA"/>
    <w:rsid w:val="16595F00"/>
    <w:rsid w:val="16693194"/>
    <w:rsid w:val="16A1359E"/>
    <w:rsid w:val="16A80D46"/>
    <w:rsid w:val="16C13EEA"/>
    <w:rsid w:val="17456469"/>
    <w:rsid w:val="17914E66"/>
    <w:rsid w:val="17B44FF8"/>
    <w:rsid w:val="17D631C0"/>
    <w:rsid w:val="17DB07D7"/>
    <w:rsid w:val="17EC6540"/>
    <w:rsid w:val="18103148"/>
    <w:rsid w:val="181D0B12"/>
    <w:rsid w:val="182063B9"/>
    <w:rsid w:val="18714C97"/>
    <w:rsid w:val="189A5F9C"/>
    <w:rsid w:val="18AD54A5"/>
    <w:rsid w:val="18E70781"/>
    <w:rsid w:val="197762DD"/>
    <w:rsid w:val="19C91C71"/>
    <w:rsid w:val="19D76D7C"/>
    <w:rsid w:val="19E73463"/>
    <w:rsid w:val="19FB2A6A"/>
    <w:rsid w:val="1A423D37"/>
    <w:rsid w:val="1AA43102"/>
    <w:rsid w:val="1AB94BF0"/>
    <w:rsid w:val="1B2A0990"/>
    <w:rsid w:val="1B60171F"/>
    <w:rsid w:val="1BC44343"/>
    <w:rsid w:val="1BC53330"/>
    <w:rsid w:val="1BCF41AF"/>
    <w:rsid w:val="1BFF3441"/>
    <w:rsid w:val="1C317A2E"/>
    <w:rsid w:val="1D3F136B"/>
    <w:rsid w:val="1D4B5AB7"/>
    <w:rsid w:val="1DBE2D87"/>
    <w:rsid w:val="1DD67A76"/>
    <w:rsid w:val="1E2C3B3A"/>
    <w:rsid w:val="1EA25BAA"/>
    <w:rsid w:val="1F3C7DAD"/>
    <w:rsid w:val="1FC00E4A"/>
    <w:rsid w:val="1FE32D01"/>
    <w:rsid w:val="1FE842F4"/>
    <w:rsid w:val="20831A0C"/>
    <w:rsid w:val="20D64231"/>
    <w:rsid w:val="20E10F6B"/>
    <w:rsid w:val="20F9656D"/>
    <w:rsid w:val="214967B1"/>
    <w:rsid w:val="21710889"/>
    <w:rsid w:val="219D08AB"/>
    <w:rsid w:val="21AF0971"/>
    <w:rsid w:val="21C73978"/>
    <w:rsid w:val="22317F79"/>
    <w:rsid w:val="224F5389"/>
    <w:rsid w:val="22544D97"/>
    <w:rsid w:val="227D2BB6"/>
    <w:rsid w:val="22E022E3"/>
    <w:rsid w:val="23580F2E"/>
    <w:rsid w:val="23CB7951"/>
    <w:rsid w:val="23F43D2D"/>
    <w:rsid w:val="240C35EA"/>
    <w:rsid w:val="2426102C"/>
    <w:rsid w:val="249E1096"/>
    <w:rsid w:val="24C34ACD"/>
    <w:rsid w:val="24EC14BA"/>
    <w:rsid w:val="252C08C4"/>
    <w:rsid w:val="25535E50"/>
    <w:rsid w:val="25701ECA"/>
    <w:rsid w:val="25D23219"/>
    <w:rsid w:val="25E1520A"/>
    <w:rsid w:val="26795424"/>
    <w:rsid w:val="2765089B"/>
    <w:rsid w:val="27BD5803"/>
    <w:rsid w:val="27ED49C0"/>
    <w:rsid w:val="28373807"/>
    <w:rsid w:val="28A349F9"/>
    <w:rsid w:val="28B140CF"/>
    <w:rsid w:val="28C60AE9"/>
    <w:rsid w:val="28F12CAE"/>
    <w:rsid w:val="29211DC2"/>
    <w:rsid w:val="29D46E34"/>
    <w:rsid w:val="2A3B2255"/>
    <w:rsid w:val="2A407F93"/>
    <w:rsid w:val="2ABF1892"/>
    <w:rsid w:val="2AF80C6C"/>
    <w:rsid w:val="2C1F6A8C"/>
    <w:rsid w:val="2C30748A"/>
    <w:rsid w:val="2C504E98"/>
    <w:rsid w:val="2C932FD6"/>
    <w:rsid w:val="2CA04FDF"/>
    <w:rsid w:val="2CA96E1C"/>
    <w:rsid w:val="2CCD473A"/>
    <w:rsid w:val="2CD739E1"/>
    <w:rsid w:val="2CE37ABA"/>
    <w:rsid w:val="2CEC12AF"/>
    <w:rsid w:val="2D12039F"/>
    <w:rsid w:val="2D2D342B"/>
    <w:rsid w:val="2D3D0A60"/>
    <w:rsid w:val="2DA03386"/>
    <w:rsid w:val="2DC65F97"/>
    <w:rsid w:val="2DC73D3E"/>
    <w:rsid w:val="2DD815E9"/>
    <w:rsid w:val="2DE41D28"/>
    <w:rsid w:val="2E0E0B44"/>
    <w:rsid w:val="2E233D62"/>
    <w:rsid w:val="2E4461C1"/>
    <w:rsid w:val="2E6E5283"/>
    <w:rsid w:val="2F044105"/>
    <w:rsid w:val="2F081A5A"/>
    <w:rsid w:val="2F193C67"/>
    <w:rsid w:val="2F222C54"/>
    <w:rsid w:val="2F805A94"/>
    <w:rsid w:val="2FD8767E"/>
    <w:rsid w:val="300C37CC"/>
    <w:rsid w:val="30494BBA"/>
    <w:rsid w:val="305D4027"/>
    <w:rsid w:val="307153DD"/>
    <w:rsid w:val="30BF25EC"/>
    <w:rsid w:val="30DD0CC4"/>
    <w:rsid w:val="30F2476F"/>
    <w:rsid w:val="319E0453"/>
    <w:rsid w:val="31AA7109"/>
    <w:rsid w:val="31D06CA4"/>
    <w:rsid w:val="31FD7870"/>
    <w:rsid w:val="32413F8A"/>
    <w:rsid w:val="32B435BE"/>
    <w:rsid w:val="32CB5278"/>
    <w:rsid w:val="32CF4F6A"/>
    <w:rsid w:val="338958B2"/>
    <w:rsid w:val="339E0BDF"/>
    <w:rsid w:val="33C61C02"/>
    <w:rsid w:val="33C61EE3"/>
    <w:rsid w:val="33DF29EF"/>
    <w:rsid w:val="342B1D46"/>
    <w:rsid w:val="344A7D4B"/>
    <w:rsid w:val="346040E6"/>
    <w:rsid w:val="34E40873"/>
    <w:rsid w:val="34F16990"/>
    <w:rsid w:val="34F36D08"/>
    <w:rsid w:val="34F767F8"/>
    <w:rsid w:val="351435B0"/>
    <w:rsid w:val="35165A81"/>
    <w:rsid w:val="351B1DBB"/>
    <w:rsid w:val="35942299"/>
    <w:rsid w:val="364D6FFD"/>
    <w:rsid w:val="36DD1A1E"/>
    <w:rsid w:val="370E7E29"/>
    <w:rsid w:val="3781684D"/>
    <w:rsid w:val="37A95743"/>
    <w:rsid w:val="38471845"/>
    <w:rsid w:val="386D0B7F"/>
    <w:rsid w:val="38BE762D"/>
    <w:rsid w:val="38D23313"/>
    <w:rsid w:val="39251DD8"/>
    <w:rsid w:val="39644A2A"/>
    <w:rsid w:val="39B5458C"/>
    <w:rsid w:val="3A1032F0"/>
    <w:rsid w:val="3A1E65D5"/>
    <w:rsid w:val="3A976388"/>
    <w:rsid w:val="3AA765CB"/>
    <w:rsid w:val="3AA82343"/>
    <w:rsid w:val="3B4B4557"/>
    <w:rsid w:val="3B563B4D"/>
    <w:rsid w:val="3B820DE6"/>
    <w:rsid w:val="3B9536AA"/>
    <w:rsid w:val="3B9C1EA7"/>
    <w:rsid w:val="3BAF0B7B"/>
    <w:rsid w:val="3BB865B6"/>
    <w:rsid w:val="3BC96A15"/>
    <w:rsid w:val="3C2725F2"/>
    <w:rsid w:val="3C2F4ACA"/>
    <w:rsid w:val="3C381A4C"/>
    <w:rsid w:val="3C8124F5"/>
    <w:rsid w:val="3D78424E"/>
    <w:rsid w:val="3E173A67"/>
    <w:rsid w:val="3E233808"/>
    <w:rsid w:val="3E490945"/>
    <w:rsid w:val="3F2313E5"/>
    <w:rsid w:val="3F2427B4"/>
    <w:rsid w:val="3F3D5750"/>
    <w:rsid w:val="3F717237"/>
    <w:rsid w:val="3F7B6278"/>
    <w:rsid w:val="3F8F762D"/>
    <w:rsid w:val="3FA72BC9"/>
    <w:rsid w:val="3FAA26B9"/>
    <w:rsid w:val="400A442B"/>
    <w:rsid w:val="401D10DD"/>
    <w:rsid w:val="40297A82"/>
    <w:rsid w:val="406867FC"/>
    <w:rsid w:val="40A610D2"/>
    <w:rsid w:val="40A86BF9"/>
    <w:rsid w:val="40BB42B8"/>
    <w:rsid w:val="40F0234E"/>
    <w:rsid w:val="4110479E"/>
    <w:rsid w:val="4198283E"/>
    <w:rsid w:val="41C543BE"/>
    <w:rsid w:val="42641245"/>
    <w:rsid w:val="43056CDD"/>
    <w:rsid w:val="4323570C"/>
    <w:rsid w:val="43316AA1"/>
    <w:rsid w:val="43753DCD"/>
    <w:rsid w:val="43D76DDC"/>
    <w:rsid w:val="44100CFB"/>
    <w:rsid w:val="4477493D"/>
    <w:rsid w:val="44A771C7"/>
    <w:rsid w:val="44AB315B"/>
    <w:rsid w:val="44B56647"/>
    <w:rsid w:val="44DA07D2"/>
    <w:rsid w:val="45D64208"/>
    <w:rsid w:val="45E9398B"/>
    <w:rsid w:val="46283274"/>
    <w:rsid w:val="46366A55"/>
    <w:rsid w:val="4691012F"/>
    <w:rsid w:val="478615FE"/>
    <w:rsid w:val="47E726FC"/>
    <w:rsid w:val="48194880"/>
    <w:rsid w:val="481B4154"/>
    <w:rsid w:val="481B7D99"/>
    <w:rsid w:val="48DD765B"/>
    <w:rsid w:val="48F63D7F"/>
    <w:rsid w:val="491C16FE"/>
    <w:rsid w:val="495A6762"/>
    <w:rsid w:val="49F72751"/>
    <w:rsid w:val="4A82495E"/>
    <w:rsid w:val="4A981A8C"/>
    <w:rsid w:val="4AA2290B"/>
    <w:rsid w:val="4AA35B42"/>
    <w:rsid w:val="4AE747C1"/>
    <w:rsid w:val="4AFA62A3"/>
    <w:rsid w:val="4B663938"/>
    <w:rsid w:val="4B7F0E9E"/>
    <w:rsid w:val="4B910729"/>
    <w:rsid w:val="4BCA036B"/>
    <w:rsid w:val="4CB17749"/>
    <w:rsid w:val="4CCF6153"/>
    <w:rsid w:val="4CD303B8"/>
    <w:rsid w:val="4CDF1BF4"/>
    <w:rsid w:val="4CDF5A12"/>
    <w:rsid w:val="4CE27936"/>
    <w:rsid w:val="4CE8402F"/>
    <w:rsid w:val="4DC112FA"/>
    <w:rsid w:val="4DE66C9F"/>
    <w:rsid w:val="4E824F2D"/>
    <w:rsid w:val="4F2556E4"/>
    <w:rsid w:val="4F8C5039"/>
    <w:rsid w:val="4F9C3DCC"/>
    <w:rsid w:val="50400C9B"/>
    <w:rsid w:val="507B60D8"/>
    <w:rsid w:val="507E1724"/>
    <w:rsid w:val="50875D46"/>
    <w:rsid w:val="50C16C89"/>
    <w:rsid w:val="50D94BAC"/>
    <w:rsid w:val="50E7057E"/>
    <w:rsid w:val="50E7376D"/>
    <w:rsid w:val="50F97D4D"/>
    <w:rsid w:val="510840F6"/>
    <w:rsid w:val="51694182"/>
    <w:rsid w:val="51C532F6"/>
    <w:rsid w:val="523957BE"/>
    <w:rsid w:val="52AF3E17"/>
    <w:rsid w:val="52BE0F6F"/>
    <w:rsid w:val="52CB6610"/>
    <w:rsid w:val="52CF6267"/>
    <w:rsid w:val="52F757BE"/>
    <w:rsid w:val="540C5299"/>
    <w:rsid w:val="545A24A8"/>
    <w:rsid w:val="5471419D"/>
    <w:rsid w:val="55276A88"/>
    <w:rsid w:val="557B1EFF"/>
    <w:rsid w:val="55AA4D69"/>
    <w:rsid w:val="55BD684B"/>
    <w:rsid w:val="55DA5218"/>
    <w:rsid w:val="55F06C20"/>
    <w:rsid w:val="55F25F0B"/>
    <w:rsid w:val="56006192"/>
    <w:rsid w:val="562951B8"/>
    <w:rsid w:val="564D731F"/>
    <w:rsid w:val="566E223B"/>
    <w:rsid w:val="57236B81"/>
    <w:rsid w:val="57715B3F"/>
    <w:rsid w:val="57881CA5"/>
    <w:rsid w:val="58620E86"/>
    <w:rsid w:val="586C4558"/>
    <w:rsid w:val="587F03CD"/>
    <w:rsid w:val="58CA6BBC"/>
    <w:rsid w:val="597C309B"/>
    <w:rsid w:val="59B95FA8"/>
    <w:rsid w:val="59DE3233"/>
    <w:rsid w:val="5A0F2BFE"/>
    <w:rsid w:val="5A132EDD"/>
    <w:rsid w:val="5A147393"/>
    <w:rsid w:val="5A2570B4"/>
    <w:rsid w:val="5A5F4374"/>
    <w:rsid w:val="5A7314E9"/>
    <w:rsid w:val="5AA24261"/>
    <w:rsid w:val="5ABF4E13"/>
    <w:rsid w:val="5ACE62D4"/>
    <w:rsid w:val="5AF01470"/>
    <w:rsid w:val="5B264E92"/>
    <w:rsid w:val="5B345801"/>
    <w:rsid w:val="5B3D2E36"/>
    <w:rsid w:val="5B423ECD"/>
    <w:rsid w:val="5B527F96"/>
    <w:rsid w:val="5B651747"/>
    <w:rsid w:val="5B8C73EB"/>
    <w:rsid w:val="5BBB1A7E"/>
    <w:rsid w:val="5C2C297C"/>
    <w:rsid w:val="5CA22C3E"/>
    <w:rsid w:val="5CB12EC3"/>
    <w:rsid w:val="5CB63FF4"/>
    <w:rsid w:val="5CCB7A9F"/>
    <w:rsid w:val="5CCE758F"/>
    <w:rsid w:val="5D6867D4"/>
    <w:rsid w:val="5D7243BE"/>
    <w:rsid w:val="5D9776C3"/>
    <w:rsid w:val="5D9A5294"/>
    <w:rsid w:val="5DEE2402"/>
    <w:rsid w:val="5E23390B"/>
    <w:rsid w:val="5E980438"/>
    <w:rsid w:val="5EB832FC"/>
    <w:rsid w:val="5EEB7606"/>
    <w:rsid w:val="5EF941C6"/>
    <w:rsid w:val="5FA12D39"/>
    <w:rsid w:val="613320B7"/>
    <w:rsid w:val="6198407F"/>
    <w:rsid w:val="619C5EAE"/>
    <w:rsid w:val="61BE5E24"/>
    <w:rsid w:val="61FF6E61"/>
    <w:rsid w:val="622F287E"/>
    <w:rsid w:val="628250A4"/>
    <w:rsid w:val="62932EB9"/>
    <w:rsid w:val="62AD3D86"/>
    <w:rsid w:val="62E0001C"/>
    <w:rsid w:val="62FA7330"/>
    <w:rsid w:val="630B0D25"/>
    <w:rsid w:val="63442359"/>
    <w:rsid w:val="6375780D"/>
    <w:rsid w:val="63953E54"/>
    <w:rsid w:val="63F36E5E"/>
    <w:rsid w:val="63F55D49"/>
    <w:rsid w:val="640308ED"/>
    <w:rsid w:val="64E760A1"/>
    <w:rsid w:val="65975D1F"/>
    <w:rsid w:val="65DC4ACB"/>
    <w:rsid w:val="66091638"/>
    <w:rsid w:val="66345C57"/>
    <w:rsid w:val="66522FDF"/>
    <w:rsid w:val="6660394E"/>
    <w:rsid w:val="66763171"/>
    <w:rsid w:val="67357E07"/>
    <w:rsid w:val="67564D51"/>
    <w:rsid w:val="67D363A2"/>
    <w:rsid w:val="67E4410B"/>
    <w:rsid w:val="67FC76A6"/>
    <w:rsid w:val="680E1188"/>
    <w:rsid w:val="684C21A2"/>
    <w:rsid w:val="68680898"/>
    <w:rsid w:val="6877181C"/>
    <w:rsid w:val="68BB130F"/>
    <w:rsid w:val="68F87B91"/>
    <w:rsid w:val="6938470E"/>
    <w:rsid w:val="69450BD9"/>
    <w:rsid w:val="69643755"/>
    <w:rsid w:val="6990454A"/>
    <w:rsid w:val="69B4704F"/>
    <w:rsid w:val="69F04FE9"/>
    <w:rsid w:val="69FF6BDE"/>
    <w:rsid w:val="6A49294B"/>
    <w:rsid w:val="6A8E035E"/>
    <w:rsid w:val="6A9A4F55"/>
    <w:rsid w:val="6ADE1369"/>
    <w:rsid w:val="6B166CD1"/>
    <w:rsid w:val="6B721A2E"/>
    <w:rsid w:val="6BA73386"/>
    <w:rsid w:val="6BAF67DE"/>
    <w:rsid w:val="6BC54253"/>
    <w:rsid w:val="6BCF7209"/>
    <w:rsid w:val="6C553383"/>
    <w:rsid w:val="6CED1CB3"/>
    <w:rsid w:val="6CF22E26"/>
    <w:rsid w:val="6D1861AB"/>
    <w:rsid w:val="6D192AA9"/>
    <w:rsid w:val="6D1C6524"/>
    <w:rsid w:val="6D323B6A"/>
    <w:rsid w:val="6D3B2A1F"/>
    <w:rsid w:val="6D4449B9"/>
    <w:rsid w:val="6DCF4F15"/>
    <w:rsid w:val="6DE92D60"/>
    <w:rsid w:val="6DF606F4"/>
    <w:rsid w:val="6E2434B3"/>
    <w:rsid w:val="6E273271"/>
    <w:rsid w:val="6E4A0A40"/>
    <w:rsid w:val="6E95615F"/>
    <w:rsid w:val="6ED21161"/>
    <w:rsid w:val="6ED749C9"/>
    <w:rsid w:val="6F1352D6"/>
    <w:rsid w:val="6F806E0F"/>
    <w:rsid w:val="6F8A10CB"/>
    <w:rsid w:val="6FB7647C"/>
    <w:rsid w:val="7009012F"/>
    <w:rsid w:val="70180C13"/>
    <w:rsid w:val="70194B6E"/>
    <w:rsid w:val="702E6F49"/>
    <w:rsid w:val="70693C74"/>
    <w:rsid w:val="70886F8C"/>
    <w:rsid w:val="70BB22A5"/>
    <w:rsid w:val="70E878E9"/>
    <w:rsid w:val="719646C8"/>
    <w:rsid w:val="71B20DD6"/>
    <w:rsid w:val="71CD3F6D"/>
    <w:rsid w:val="721D26F3"/>
    <w:rsid w:val="72247A42"/>
    <w:rsid w:val="72873175"/>
    <w:rsid w:val="7294672D"/>
    <w:rsid w:val="736008A7"/>
    <w:rsid w:val="737A30CF"/>
    <w:rsid w:val="73832A2A"/>
    <w:rsid w:val="739B4025"/>
    <w:rsid w:val="73CC2623"/>
    <w:rsid w:val="73D56FFD"/>
    <w:rsid w:val="7420471D"/>
    <w:rsid w:val="74225105"/>
    <w:rsid w:val="74312486"/>
    <w:rsid w:val="743E2DF5"/>
    <w:rsid w:val="74493C73"/>
    <w:rsid w:val="7451199E"/>
    <w:rsid w:val="75383605"/>
    <w:rsid w:val="75526FC2"/>
    <w:rsid w:val="75BE41ED"/>
    <w:rsid w:val="75DE488F"/>
    <w:rsid w:val="75E17FAF"/>
    <w:rsid w:val="75E81F6E"/>
    <w:rsid w:val="76B23790"/>
    <w:rsid w:val="76C27D0D"/>
    <w:rsid w:val="76D27D21"/>
    <w:rsid w:val="77531109"/>
    <w:rsid w:val="776E579F"/>
    <w:rsid w:val="77756B2D"/>
    <w:rsid w:val="77AB69F3"/>
    <w:rsid w:val="77CF1F24"/>
    <w:rsid w:val="77D31580"/>
    <w:rsid w:val="78202BB0"/>
    <w:rsid w:val="783808F1"/>
    <w:rsid w:val="78801C2E"/>
    <w:rsid w:val="789E34C7"/>
    <w:rsid w:val="78E81581"/>
    <w:rsid w:val="79135D33"/>
    <w:rsid w:val="794669D3"/>
    <w:rsid w:val="795049F7"/>
    <w:rsid w:val="79654980"/>
    <w:rsid w:val="797352EE"/>
    <w:rsid w:val="79750948"/>
    <w:rsid w:val="79764D6B"/>
    <w:rsid w:val="798B2638"/>
    <w:rsid w:val="79A656C4"/>
    <w:rsid w:val="79AC5337"/>
    <w:rsid w:val="79AF202E"/>
    <w:rsid w:val="79DD09BA"/>
    <w:rsid w:val="79E955B1"/>
    <w:rsid w:val="7A2465E9"/>
    <w:rsid w:val="7A94376E"/>
    <w:rsid w:val="7ACC115A"/>
    <w:rsid w:val="7AF1471D"/>
    <w:rsid w:val="7AF9262A"/>
    <w:rsid w:val="7B4C7707"/>
    <w:rsid w:val="7B4E6013"/>
    <w:rsid w:val="7B8E4662"/>
    <w:rsid w:val="7B952652"/>
    <w:rsid w:val="7BB816DF"/>
    <w:rsid w:val="7BDA0B8C"/>
    <w:rsid w:val="7C501917"/>
    <w:rsid w:val="7C526537"/>
    <w:rsid w:val="7CB068F8"/>
    <w:rsid w:val="7CC61BD9"/>
    <w:rsid w:val="7CE81B50"/>
    <w:rsid w:val="7CEC5AE4"/>
    <w:rsid w:val="7CF14FFE"/>
    <w:rsid w:val="7D3345B6"/>
    <w:rsid w:val="7D4B192B"/>
    <w:rsid w:val="7D5E0064"/>
    <w:rsid w:val="7D7358BD"/>
    <w:rsid w:val="7DBC48CB"/>
    <w:rsid w:val="7E006FD9"/>
    <w:rsid w:val="7E12157A"/>
    <w:rsid w:val="7E3322A7"/>
    <w:rsid w:val="7E923620"/>
    <w:rsid w:val="7E9C52E7"/>
    <w:rsid w:val="7F0864D9"/>
    <w:rsid w:val="7F280929"/>
    <w:rsid w:val="7F8C287F"/>
    <w:rsid w:val="7FBF303C"/>
    <w:rsid w:val="7FCA5261"/>
    <w:rsid w:val="7FDD7966"/>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widowControl/>
      <w:jc w:val="left"/>
      <w:outlineLvl w:val="2"/>
    </w:pPr>
    <w:rPr>
      <w:rFonts w:ascii="宋体" w:hAnsi="宋体" w:cs="宋体"/>
      <w:b/>
      <w:bCs/>
      <w:kern w:val="0"/>
      <w:sz w:val="27"/>
      <w:szCs w:val="27"/>
    </w:rPr>
  </w:style>
  <w:style w:type="paragraph" w:styleId="3">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5">
    <w:name w:val="Body Text"/>
    <w:basedOn w:val="1"/>
    <w:qFormat/>
    <w:uiPriority w:val="0"/>
    <w:pPr>
      <w:jc w:val="center"/>
    </w:pPr>
    <w:rPr>
      <w:rFonts w:ascii="楷体_GB2312" w:eastAsia="楷体_GB2312"/>
      <w:sz w:val="32"/>
    </w:rPr>
  </w:style>
  <w:style w:type="paragraph" w:styleId="6">
    <w:name w:val="Body Text Indent"/>
    <w:basedOn w:val="1"/>
    <w:next w:val="4"/>
    <w:qFormat/>
    <w:uiPriority w:val="0"/>
    <w:pPr>
      <w:spacing w:after="120"/>
      <w:ind w:left="420" w:leftChars="200"/>
    </w:pPr>
    <w:rPr>
      <w:rFonts w:ascii="Calibri" w:hAnsi="Calibri" w:eastAsia="宋体" w:cs="宋体"/>
      <w:szCs w:val="24"/>
    </w:rPr>
  </w:style>
  <w:style w:type="paragraph" w:styleId="7">
    <w:name w:val="Plain Text"/>
    <w:basedOn w:val="1"/>
    <w:link w:val="22"/>
    <w:unhideWhenUsed/>
    <w:qFormat/>
    <w:uiPriority w:val="0"/>
    <w:rPr>
      <w:rFonts w:ascii="宋体" w:hAnsi="Courier New" w:cs="Calibri"/>
      <w:kern w:val="0"/>
      <w:szCs w:val="20"/>
    </w:rPr>
  </w:style>
  <w:style w:type="paragraph" w:styleId="8">
    <w:name w:val="Date"/>
    <w:basedOn w:val="1"/>
    <w:next w:val="1"/>
    <w:qFormat/>
    <w:uiPriority w:val="0"/>
    <w:pPr>
      <w:ind w:left="100" w:leftChars="2500"/>
    </w:pPr>
    <w:rPr>
      <w:rFonts w:eastAsia="仿宋_GB2312"/>
      <w:sz w:val="32"/>
      <w:szCs w:val="32"/>
    </w:rPr>
  </w:style>
  <w:style w:type="paragraph" w:styleId="9">
    <w:name w:val="footer"/>
    <w:basedOn w:val="1"/>
    <w:qFormat/>
    <w:uiPriority w:val="0"/>
    <w:pPr>
      <w:tabs>
        <w:tab w:val="center" w:pos="4153"/>
        <w:tab w:val="right" w:pos="8306"/>
      </w:tabs>
      <w:snapToGrid w:val="0"/>
      <w:jc w:val="left"/>
    </w:pPr>
    <w:rPr>
      <w:rFonts w:eastAsia="仿宋_GB2312"/>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eastAsia="仿宋_GB2312"/>
      <w:sz w:val="18"/>
      <w:szCs w:val="18"/>
    </w:rPr>
  </w:style>
  <w:style w:type="paragraph" w:styleId="11">
    <w:name w:val="toc 1"/>
    <w:basedOn w:val="1"/>
    <w:next w:val="1"/>
    <w:qFormat/>
    <w:uiPriority w:val="0"/>
    <w:pPr>
      <w:spacing w:line="660" w:lineRule="exact"/>
      <w:ind w:firstLine="705"/>
    </w:pPr>
    <w:rPr>
      <w:rFonts w:ascii="仿宋_GB2312" w:eastAsia="仿宋_GB2312"/>
      <w:color w:val="000000"/>
      <w:sz w:val="36"/>
      <w:szCs w:val="36"/>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Body Text First Indent"/>
    <w:basedOn w:val="5"/>
    <w:semiHidden/>
    <w:unhideWhenUsed/>
    <w:qFormat/>
    <w:uiPriority w:val="0"/>
    <w:pPr>
      <w:ind w:firstLine="420" w:firstLineChars="100"/>
    </w:pPr>
  </w:style>
  <w:style w:type="paragraph" w:styleId="14">
    <w:name w:val="Body Text First Indent 2"/>
    <w:basedOn w:val="6"/>
    <w:qFormat/>
    <w:uiPriority w:val="0"/>
    <w:pPr>
      <w:spacing w:after="0"/>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0"/>
    <w:rPr>
      <w:b/>
      <w:bCs/>
    </w:rPr>
  </w:style>
  <w:style w:type="character" w:styleId="19">
    <w:name w:val="page number"/>
    <w:basedOn w:val="17"/>
    <w:qFormat/>
    <w:uiPriority w:val="0"/>
  </w:style>
  <w:style w:type="character" w:styleId="20">
    <w:name w:val="Emphasis"/>
    <w:basedOn w:val="17"/>
    <w:qFormat/>
    <w:uiPriority w:val="0"/>
    <w:rPr>
      <w:color w:val="CC0000"/>
    </w:rPr>
  </w:style>
  <w:style w:type="character" w:styleId="21">
    <w:name w:val="Hyperlink"/>
    <w:basedOn w:val="17"/>
    <w:qFormat/>
    <w:uiPriority w:val="0"/>
    <w:rPr>
      <w:color w:val="0000FF"/>
      <w:sz w:val="18"/>
      <w:szCs w:val="18"/>
      <w:u w:val="none"/>
    </w:rPr>
  </w:style>
  <w:style w:type="character" w:customStyle="1" w:styleId="22">
    <w:name w:val="纯文本 Char"/>
    <w:basedOn w:val="17"/>
    <w:link w:val="7"/>
    <w:qFormat/>
    <w:uiPriority w:val="0"/>
    <w:rPr>
      <w:rFonts w:ascii="宋体" w:hAnsi="Courier New" w:eastAsia="宋体" w:cs="Calibri"/>
      <w:sz w:val="21"/>
      <w:lang w:val="en-US" w:eastAsia="zh-CN" w:bidi="ar-SA"/>
    </w:rPr>
  </w:style>
  <w:style w:type="paragraph" w:customStyle="1" w:styleId="23">
    <w:name w:val="Char Char Char Char Char Char"/>
    <w:basedOn w:val="1"/>
    <w:qFormat/>
    <w:uiPriority w:val="0"/>
    <w:pPr>
      <w:widowControl/>
      <w:spacing w:after="160" w:line="240" w:lineRule="exact"/>
      <w:jc w:val="left"/>
    </w:pPr>
    <w:rPr>
      <w:szCs w:val="20"/>
    </w:rPr>
  </w:style>
  <w:style w:type="paragraph" w:customStyle="1" w:styleId="24">
    <w:name w:val="Char"/>
    <w:basedOn w:val="1"/>
    <w:qFormat/>
    <w:uiPriority w:val="0"/>
    <w:pPr>
      <w:spacing w:before="100" w:beforeAutospacing="1" w:after="100" w:afterAutospacing="1"/>
    </w:pPr>
    <w:rPr>
      <w:rFonts w:ascii="仿宋_GB2312" w:eastAsia="仿宋_GB2312"/>
      <w:b/>
      <w:sz w:val="32"/>
      <w:szCs w:val="32"/>
    </w:rPr>
  </w:style>
  <w:style w:type="paragraph" w:customStyle="1" w:styleId="25">
    <w:name w:val="Char Char Char"/>
    <w:basedOn w:val="1"/>
    <w:next w:val="3"/>
    <w:qFormat/>
    <w:uiPriority w:val="0"/>
    <w:pPr>
      <w:widowControl/>
      <w:spacing w:after="120" w:line="240" w:lineRule="exact"/>
      <w:jc w:val="left"/>
    </w:pPr>
  </w:style>
  <w:style w:type="character" w:customStyle="1" w:styleId="26">
    <w:name w:val="font41"/>
    <w:basedOn w:val="17"/>
    <w:qFormat/>
    <w:uiPriority w:val="0"/>
    <w:rPr>
      <w:rFonts w:hint="eastAsia" w:ascii="方正小标宋_GBK" w:hAnsi="方正小标宋_GBK" w:eastAsia="方正小标宋_GBK" w:cs="方正小标宋_GBK"/>
      <w:color w:val="000000"/>
      <w:sz w:val="36"/>
      <w:szCs w:val="3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2347</Words>
  <Characters>2355</Characters>
  <Lines>45</Lines>
  <Paragraphs>12</Paragraphs>
  <TotalTime>122</TotalTime>
  <ScaleCrop>false</ScaleCrop>
  <LinksUpToDate>false</LinksUpToDate>
  <CharactersWithSpaces>2415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2022-01-05T01:16:00Z</dcterms:created>
  <dc:creator>微软用户</dc:creator>
  <cp:lastModifiedBy>卡农</cp:lastModifiedBy>
  <cp:lastPrinted>2024-08-02T12:24:00Z</cp:lastPrinted>
  <dcterms:modified xsi:type="dcterms:W3CDTF">2024-09-23T08:15:40Z</dcterms:modified>
  <dc:title>枣庄市安全生产监督管理局文件</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1672D35C075C43B39827D63CA646FA48_13</vt:lpwstr>
  </property>
</Properties>
</file>